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DB8F" w14:textId="77777777" w:rsidR="008037E0" w:rsidRPr="001742E2" w:rsidRDefault="008037E0" w:rsidP="0042209B">
      <w:pPr>
        <w:pStyle w:val="Nadpis1"/>
        <w:tabs>
          <w:tab w:val="clear" w:pos="432"/>
          <w:tab w:val="num" w:pos="-2127"/>
        </w:tabs>
        <w:ind w:left="0" w:firstLine="0"/>
        <w:jc w:val="center"/>
        <w:rPr>
          <w:rFonts w:ascii="Arial" w:hAnsi="Arial" w:cs="Arial"/>
        </w:rPr>
      </w:pPr>
      <w:r w:rsidRPr="001742E2">
        <w:rPr>
          <w:rFonts w:ascii="Arial" w:hAnsi="Arial" w:cs="Arial"/>
        </w:rPr>
        <w:t>Obecné zásady RM OTE PLYN</w:t>
      </w:r>
    </w:p>
    <w:p w14:paraId="649CD955" w14:textId="77777777" w:rsidR="001742E2" w:rsidRPr="001742E2" w:rsidRDefault="001742E2" w:rsidP="001742E2">
      <w:pPr>
        <w:rPr>
          <w:rFonts w:ascii="Arial" w:hAnsi="Arial" w:cs="Arial"/>
          <w:sz w:val="20"/>
        </w:rPr>
      </w:pPr>
    </w:p>
    <w:p w14:paraId="704A90A8" w14:textId="77777777" w:rsidR="00C77F82" w:rsidRPr="001742E2" w:rsidRDefault="00C77F82" w:rsidP="001742E2">
      <w:pPr>
        <w:pStyle w:val="Odstavecseseznamem"/>
        <w:numPr>
          <w:ilvl w:val="0"/>
          <w:numId w:val="3"/>
        </w:numPr>
        <w:ind w:left="567" w:hanging="567"/>
        <w:rPr>
          <w:rFonts w:ascii="Arial" w:hAnsi="Arial" w:cs="Arial"/>
          <w:b/>
        </w:rPr>
      </w:pPr>
      <w:r w:rsidRPr="001742E2">
        <w:rPr>
          <w:rFonts w:ascii="Arial" w:hAnsi="Arial" w:cs="Arial"/>
          <w:b/>
        </w:rPr>
        <w:t xml:space="preserve">DEFINICE RIZIK </w:t>
      </w:r>
      <w:r w:rsidR="0042209B">
        <w:rPr>
          <w:rFonts w:ascii="Arial" w:hAnsi="Arial" w:cs="Arial"/>
          <w:b/>
        </w:rPr>
        <w:t>OTE, a.s. (</w:t>
      </w:r>
      <w:r w:rsidR="00600024" w:rsidRPr="001742E2">
        <w:rPr>
          <w:rFonts w:ascii="Arial" w:hAnsi="Arial" w:cs="Arial"/>
          <w:b/>
        </w:rPr>
        <w:t>OPERÁT</w:t>
      </w:r>
      <w:r w:rsidRPr="001742E2">
        <w:rPr>
          <w:rFonts w:ascii="Arial" w:hAnsi="Arial" w:cs="Arial"/>
          <w:b/>
        </w:rPr>
        <w:t>ORA TRHU</w:t>
      </w:r>
      <w:r w:rsidR="0042209B">
        <w:rPr>
          <w:rFonts w:ascii="Arial" w:hAnsi="Arial" w:cs="Arial"/>
          <w:b/>
        </w:rPr>
        <w:t>)</w:t>
      </w:r>
    </w:p>
    <w:p w14:paraId="779C63C1" w14:textId="77777777" w:rsidR="0075586F" w:rsidRPr="0075586F" w:rsidRDefault="0042209B" w:rsidP="001742E2">
      <w:pPr>
        <w:ind w:firstLine="567"/>
        <w:rPr>
          <w:rFonts w:ascii="Arial" w:hAnsi="Arial" w:cs="Arial"/>
          <w:sz w:val="20"/>
        </w:rPr>
      </w:pPr>
      <w:r>
        <w:rPr>
          <w:rFonts w:ascii="Arial" w:hAnsi="Arial" w:cs="Arial"/>
          <w:sz w:val="20"/>
        </w:rPr>
        <w:t>Operátor trhu</w:t>
      </w:r>
      <w:r w:rsidR="0075586F" w:rsidRPr="0075586F">
        <w:rPr>
          <w:rFonts w:ascii="Arial" w:hAnsi="Arial" w:cs="Arial"/>
          <w:sz w:val="20"/>
        </w:rPr>
        <w:t xml:space="preserve"> má podle platného legislativního rámce vykonávat funkci organizátora krátkodobého trhu s plynem a funkci centrální protistrany pro vyhodnocování, zúčtování a vypořádání odchylek na trhu s plynem.</w:t>
      </w:r>
    </w:p>
    <w:p w14:paraId="45ABE484" w14:textId="77777777" w:rsidR="0075586F" w:rsidRPr="0075586F" w:rsidRDefault="0075586F" w:rsidP="003A06EC">
      <w:pPr>
        <w:ind w:firstLine="567"/>
        <w:rPr>
          <w:rFonts w:ascii="Arial" w:hAnsi="Arial" w:cs="Arial"/>
          <w:sz w:val="20"/>
        </w:rPr>
      </w:pPr>
      <w:r w:rsidRPr="0075586F">
        <w:rPr>
          <w:rFonts w:ascii="Arial" w:hAnsi="Arial" w:cs="Arial"/>
          <w:sz w:val="20"/>
        </w:rPr>
        <w:t xml:space="preserve">Vyhodnocování, zúčtování a vypořádávání odchylek s sebou přináší odpovědnost </w:t>
      </w:r>
      <w:r w:rsidR="00600024">
        <w:rPr>
          <w:rFonts w:ascii="Arial" w:hAnsi="Arial" w:cs="Arial"/>
          <w:sz w:val="20"/>
        </w:rPr>
        <w:t>Operát</w:t>
      </w:r>
      <w:r w:rsidR="00860B80" w:rsidRPr="0075586F">
        <w:rPr>
          <w:rFonts w:ascii="Arial" w:hAnsi="Arial" w:cs="Arial"/>
          <w:sz w:val="20"/>
        </w:rPr>
        <w:t>or</w:t>
      </w:r>
      <w:r w:rsidR="00860B80">
        <w:rPr>
          <w:rFonts w:ascii="Arial" w:hAnsi="Arial" w:cs="Arial"/>
          <w:sz w:val="20"/>
        </w:rPr>
        <w:t>a</w:t>
      </w:r>
      <w:r w:rsidR="00860B80" w:rsidRPr="0075586F">
        <w:rPr>
          <w:rFonts w:ascii="Arial" w:hAnsi="Arial" w:cs="Arial"/>
          <w:sz w:val="20"/>
        </w:rPr>
        <w:t xml:space="preserve"> trhu</w:t>
      </w:r>
      <w:r w:rsidRPr="0075586F">
        <w:rPr>
          <w:rFonts w:ascii="Arial" w:hAnsi="Arial" w:cs="Arial"/>
          <w:sz w:val="20"/>
        </w:rPr>
        <w:t xml:space="preserve"> vůči </w:t>
      </w:r>
      <w:r>
        <w:rPr>
          <w:rFonts w:ascii="Arial" w:hAnsi="Arial" w:cs="Arial"/>
          <w:sz w:val="20"/>
        </w:rPr>
        <w:t xml:space="preserve">subjektu, </w:t>
      </w:r>
      <w:r w:rsidRPr="0075586F">
        <w:rPr>
          <w:rFonts w:ascii="Arial" w:hAnsi="Arial" w:cs="Arial"/>
          <w:sz w:val="20"/>
        </w:rPr>
        <w:t>kter</w:t>
      </w:r>
      <w:r>
        <w:rPr>
          <w:rFonts w:ascii="Arial" w:hAnsi="Arial" w:cs="Arial"/>
          <w:sz w:val="20"/>
        </w:rPr>
        <w:t>ý provád</w:t>
      </w:r>
      <w:r w:rsidRPr="0075586F">
        <w:rPr>
          <w:rFonts w:ascii="Arial" w:hAnsi="Arial" w:cs="Arial"/>
          <w:sz w:val="20"/>
        </w:rPr>
        <w:t>í fyzické vyrovnávání soustavy</w:t>
      </w:r>
      <w:r>
        <w:rPr>
          <w:rFonts w:ascii="Arial" w:hAnsi="Arial" w:cs="Arial"/>
          <w:sz w:val="20"/>
        </w:rPr>
        <w:t xml:space="preserve">, tzn. </w:t>
      </w:r>
      <w:r w:rsidRPr="0075586F">
        <w:rPr>
          <w:rFonts w:ascii="Arial" w:hAnsi="Arial" w:cs="Arial"/>
          <w:sz w:val="20"/>
        </w:rPr>
        <w:t>provozovatel</w:t>
      </w:r>
      <w:r>
        <w:rPr>
          <w:rFonts w:ascii="Arial" w:hAnsi="Arial" w:cs="Arial"/>
          <w:sz w:val="20"/>
        </w:rPr>
        <w:t>i</w:t>
      </w:r>
      <w:r w:rsidRPr="0075586F">
        <w:rPr>
          <w:rFonts w:ascii="Arial" w:hAnsi="Arial" w:cs="Arial"/>
          <w:sz w:val="20"/>
        </w:rPr>
        <w:t xml:space="preserve"> přepravní soustavy.</w:t>
      </w:r>
      <w:r>
        <w:rPr>
          <w:rFonts w:ascii="Arial" w:hAnsi="Arial" w:cs="Arial"/>
          <w:sz w:val="20"/>
        </w:rPr>
        <w:t xml:space="preserve"> </w:t>
      </w:r>
      <w:r w:rsidRPr="0075586F">
        <w:rPr>
          <w:rFonts w:ascii="Arial" w:hAnsi="Arial" w:cs="Arial"/>
          <w:sz w:val="20"/>
        </w:rPr>
        <w:t xml:space="preserve">Provozovatel přepravní soustavy používá k fyzickému vyrovnávání soustavy nástroje, které musí být finančně pokryty výnosy z vypořádávání odchylek. </w:t>
      </w:r>
      <w:r w:rsidR="00600024">
        <w:rPr>
          <w:rFonts w:ascii="Arial" w:hAnsi="Arial" w:cs="Arial"/>
          <w:sz w:val="20"/>
        </w:rPr>
        <w:t>Operát</w:t>
      </w:r>
      <w:r w:rsidR="00860B80" w:rsidRPr="0075586F">
        <w:rPr>
          <w:rFonts w:ascii="Arial" w:hAnsi="Arial" w:cs="Arial"/>
          <w:sz w:val="20"/>
        </w:rPr>
        <w:t>or trhu</w:t>
      </w:r>
      <w:r w:rsidRPr="0075586F">
        <w:rPr>
          <w:rFonts w:ascii="Arial" w:hAnsi="Arial" w:cs="Arial"/>
          <w:sz w:val="20"/>
        </w:rPr>
        <w:t xml:space="preserve"> tak má na jedné straně povinnost uhradit provozovateli přepravní soustavy použité nástroje na fyzické vyrovnávání soustavy (systémové služby) a zároveň </w:t>
      </w:r>
      <w:r w:rsidR="006B30A8">
        <w:rPr>
          <w:rFonts w:ascii="Arial" w:hAnsi="Arial" w:cs="Arial"/>
          <w:sz w:val="20"/>
        </w:rPr>
        <w:t>zprostředkovává</w:t>
      </w:r>
      <w:r w:rsidR="006B30A8" w:rsidRPr="0075586F">
        <w:rPr>
          <w:rFonts w:ascii="Arial" w:hAnsi="Arial" w:cs="Arial"/>
          <w:sz w:val="20"/>
        </w:rPr>
        <w:t xml:space="preserve"> </w:t>
      </w:r>
      <w:r w:rsidRPr="0075586F">
        <w:rPr>
          <w:rFonts w:ascii="Arial" w:hAnsi="Arial" w:cs="Arial"/>
          <w:sz w:val="20"/>
        </w:rPr>
        <w:t xml:space="preserve">platby za vyrovnávání soustavy </w:t>
      </w:r>
      <w:r w:rsidR="006B30A8">
        <w:rPr>
          <w:rFonts w:ascii="Arial" w:hAnsi="Arial" w:cs="Arial"/>
          <w:sz w:val="20"/>
        </w:rPr>
        <w:t>mezi</w:t>
      </w:r>
      <w:r w:rsidR="006B30A8" w:rsidRPr="0075586F">
        <w:rPr>
          <w:rFonts w:ascii="Arial" w:hAnsi="Arial" w:cs="Arial"/>
          <w:sz w:val="20"/>
        </w:rPr>
        <w:t xml:space="preserve"> </w:t>
      </w:r>
      <w:r w:rsidRPr="0075586F">
        <w:rPr>
          <w:rFonts w:ascii="Arial" w:hAnsi="Arial" w:cs="Arial"/>
          <w:sz w:val="20"/>
        </w:rPr>
        <w:t>jednotlivý</w:t>
      </w:r>
      <w:r w:rsidR="006B30A8">
        <w:rPr>
          <w:rFonts w:ascii="Arial" w:hAnsi="Arial" w:cs="Arial"/>
          <w:sz w:val="20"/>
        </w:rPr>
        <w:t>mi</w:t>
      </w:r>
      <w:r w:rsidRPr="0075586F">
        <w:rPr>
          <w:rFonts w:ascii="Arial" w:hAnsi="Arial" w:cs="Arial"/>
          <w:sz w:val="20"/>
        </w:rPr>
        <w:t xml:space="preserve"> účastník</w:t>
      </w:r>
      <w:r w:rsidR="006B30A8">
        <w:rPr>
          <w:rFonts w:ascii="Arial" w:hAnsi="Arial" w:cs="Arial"/>
          <w:sz w:val="20"/>
        </w:rPr>
        <w:t>y</w:t>
      </w:r>
      <w:r w:rsidRPr="0075586F">
        <w:rPr>
          <w:rFonts w:ascii="Arial" w:hAnsi="Arial" w:cs="Arial"/>
          <w:sz w:val="20"/>
        </w:rPr>
        <w:t xml:space="preserve"> trhu – subjektů zúčtování</w:t>
      </w:r>
      <w:r w:rsidR="001E7B82">
        <w:rPr>
          <w:rFonts w:ascii="Arial" w:hAnsi="Arial" w:cs="Arial"/>
          <w:sz w:val="20"/>
        </w:rPr>
        <w:t xml:space="preserve"> (SZ)</w:t>
      </w:r>
      <w:r w:rsidRPr="0075586F">
        <w:rPr>
          <w:rFonts w:ascii="Arial" w:hAnsi="Arial" w:cs="Arial"/>
          <w:sz w:val="20"/>
        </w:rPr>
        <w:t xml:space="preserve"> – ve formě plateb za odchylky</w:t>
      </w:r>
      <w:r>
        <w:rPr>
          <w:rFonts w:ascii="Arial" w:hAnsi="Arial" w:cs="Arial"/>
          <w:sz w:val="20"/>
        </w:rPr>
        <w:t xml:space="preserve"> (</w:t>
      </w:r>
      <w:r w:rsidR="00F02F0F">
        <w:rPr>
          <w:rFonts w:ascii="Arial" w:hAnsi="Arial" w:cs="Arial"/>
          <w:sz w:val="20"/>
        </w:rPr>
        <w:t>denní vyrovnávací množství</w:t>
      </w:r>
      <w:r>
        <w:rPr>
          <w:rFonts w:ascii="Arial" w:hAnsi="Arial" w:cs="Arial"/>
          <w:sz w:val="20"/>
        </w:rPr>
        <w:t>).</w:t>
      </w:r>
      <w:r w:rsidRPr="0075586F">
        <w:rPr>
          <w:rFonts w:ascii="Arial" w:hAnsi="Arial" w:cs="Arial"/>
          <w:sz w:val="20"/>
        </w:rPr>
        <w:t xml:space="preserve"> Platby od subjektů zúčtování je nezbytně nutné zajistit, aby ani v případě finančních nebo jiných problémů na straně subjektu zúčtování nebyla ohrožena povinnost uhradit platby za fyzické vyrovnávání. To determinuje jednotlivá finanční rizika </w:t>
      </w:r>
      <w:r w:rsidR="00600024">
        <w:rPr>
          <w:rFonts w:ascii="Arial" w:hAnsi="Arial" w:cs="Arial"/>
          <w:sz w:val="20"/>
        </w:rPr>
        <w:t>Operát</w:t>
      </w:r>
      <w:r w:rsidR="00860B80" w:rsidRPr="0075586F">
        <w:rPr>
          <w:rFonts w:ascii="Arial" w:hAnsi="Arial" w:cs="Arial"/>
          <w:sz w:val="20"/>
        </w:rPr>
        <w:t>or</w:t>
      </w:r>
      <w:r w:rsidR="00860B80">
        <w:rPr>
          <w:rFonts w:ascii="Arial" w:hAnsi="Arial" w:cs="Arial"/>
          <w:sz w:val="20"/>
        </w:rPr>
        <w:t>a</w:t>
      </w:r>
      <w:r w:rsidR="00860B80" w:rsidRPr="0075586F">
        <w:rPr>
          <w:rFonts w:ascii="Arial" w:hAnsi="Arial" w:cs="Arial"/>
          <w:sz w:val="20"/>
        </w:rPr>
        <w:t xml:space="preserve"> trhu</w:t>
      </w:r>
      <w:r w:rsidRPr="0075586F">
        <w:rPr>
          <w:rFonts w:ascii="Arial" w:hAnsi="Arial" w:cs="Arial"/>
          <w:sz w:val="20"/>
        </w:rPr>
        <w:t xml:space="preserve"> vzniklá z titulu zúčt</w:t>
      </w:r>
      <w:r>
        <w:rPr>
          <w:rFonts w:ascii="Arial" w:hAnsi="Arial" w:cs="Arial"/>
          <w:sz w:val="20"/>
        </w:rPr>
        <w:t>ování a vypořádání odchylek.</w:t>
      </w:r>
    </w:p>
    <w:p w14:paraId="6E6A6A1A" w14:textId="77777777" w:rsidR="0075586F" w:rsidRPr="0075586F" w:rsidRDefault="0075586F" w:rsidP="003A06EC">
      <w:pPr>
        <w:ind w:firstLine="567"/>
        <w:rPr>
          <w:rFonts w:ascii="Arial" w:hAnsi="Arial" w:cs="Arial"/>
          <w:sz w:val="20"/>
        </w:rPr>
      </w:pPr>
      <w:r w:rsidRPr="0075586F">
        <w:rPr>
          <w:rFonts w:ascii="Arial" w:hAnsi="Arial" w:cs="Arial"/>
          <w:sz w:val="20"/>
        </w:rPr>
        <w:t xml:space="preserve">Organizováním krátkodobého trhu, který je ze zákona anonymní, vzniká </w:t>
      </w:r>
      <w:r w:rsidR="00600024">
        <w:rPr>
          <w:rFonts w:ascii="Arial" w:hAnsi="Arial" w:cs="Arial"/>
          <w:sz w:val="20"/>
        </w:rPr>
        <w:t>Operát</w:t>
      </w:r>
      <w:r w:rsidR="00860B80" w:rsidRPr="0075586F">
        <w:rPr>
          <w:rFonts w:ascii="Arial" w:hAnsi="Arial" w:cs="Arial"/>
          <w:sz w:val="20"/>
        </w:rPr>
        <w:t>or</w:t>
      </w:r>
      <w:r w:rsidR="00860B80">
        <w:rPr>
          <w:rFonts w:ascii="Arial" w:hAnsi="Arial" w:cs="Arial"/>
          <w:sz w:val="20"/>
        </w:rPr>
        <w:t>ovi</w:t>
      </w:r>
      <w:r w:rsidR="00860B80" w:rsidRPr="0075586F">
        <w:rPr>
          <w:rFonts w:ascii="Arial" w:hAnsi="Arial" w:cs="Arial"/>
          <w:sz w:val="20"/>
        </w:rPr>
        <w:t xml:space="preserve"> trhu</w:t>
      </w:r>
      <w:r w:rsidRPr="0075586F">
        <w:rPr>
          <w:rFonts w:ascii="Arial" w:hAnsi="Arial" w:cs="Arial"/>
          <w:sz w:val="20"/>
        </w:rPr>
        <w:t xml:space="preserve"> také povinnost provádět vypořádání transakcí souvisejících </w:t>
      </w:r>
      <w:proofErr w:type="gramStart"/>
      <w:r w:rsidRPr="0075586F">
        <w:rPr>
          <w:rFonts w:ascii="Arial" w:hAnsi="Arial" w:cs="Arial"/>
          <w:sz w:val="20"/>
        </w:rPr>
        <w:t>s</w:t>
      </w:r>
      <w:proofErr w:type="gramEnd"/>
      <w:r w:rsidRPr="0075586F">
        <w:rPr>
          <w:rFonts w:ascii="Arial" w:hAnsi="Arial" w:cs="Arial"/>
          <w:sz w:val="20"/>
        </w:rPr>
        <w:t xml:space="preserve"> obchodování na tomto krátkodobém trhu. </w:t>
      </w:r>
      <w:r w:rsidR="00600024">
        <w:rPr>
          <w:rFonts w:ascii="Arial" w:hAnsi="Arial" w:cs="Arial"/>
          <w:sz w:val="20"/>
        </w:rPr>
        <w:t>Operát</w:t>
      </w:r>
      <w:r w:rsidR="00860B80" w:rsidRPr="0075586F">
        <w:rPr>
          <w:rFonts w:ascii="Arial" w:hAnsi="Arial" w:cs="Arial"/>
          <w:sz w:val="20"/>
        </w:rPr>
        <w:t>or trhu</w:t>
      </w:r>
      <w:r w:rsidRPr="0075586F">
        <w:rPr>
          <w:rFonts w:ascii="Arial" w:hAnsi="Arial" w:cs="Arial"/>
          <w:sz w:val="20"/>
        </w:rPr>
        <w:t xml:space="preserve"> zajišťuje anonymitu tím, že plní roli centrální protistrany. Aby byly zajištěny platby za obchody realizované na krátkodobém trhu, je nezbytně nutné zajistit, aby ani v případě finančních nebo jiných problémů na straně subjektu zúčtování nebyla ohrožena povinnost uhradit platby za obchody na krátkodobém trhu. To determinuje rizika neuhrazení plateb za obchody realizované na krátkodobém trhu od subjektů zúčtování.</w:t>
      </w:r>
    </w:p>
    <w:p w14:paraId="03755299" w14:textId="77777777" w:rsidR="0075586F" w:rsidRPr="0075586F" w:rsidRDefault="00C77F82" w:rsidP="003A06EC">
      <w:pPr>
        <w:ind w:firstLine="567"/>
        <w:rPr>
          <w:rFonts w:ascii="Arial" w:hAnsi="Arial" w:cs="Arial"/>
          <w:sz w:val="20"/>
        </w:rPr>
      </w:pPr>
      <w:r>
        <w:rPr>
          <w:rFonts w:ascii="Arial" w:hAnsi="Arial" w:cs="Arial"/>
          <w:sz w:val="20"/>
        </w:rPr>
        <w:t xml:space="preserve">Risk management </w:t>
      </w:r>
      <w:r w:rsidR="00600024">
        <w:rPr>
          <w:rFonts w:ascii="Arial" w:hAnsi="Arial" w:cs="Arial"/>
          <w:sz w:val="20"/>
        </w:rPr>
        <w:t>Operát</w:t>
      </w:r>
      <w:r w:rsidR="00860B80" w:rsidRPr="0075586F">
        <w:rPr>
          <w:rFonts w:ascii="Arial" w:hAnsi="Arial" w:cs="Arial"/>
          <w:sz w:val="20"/>
        </w:rPr>
        <w:t>or</w:t>
      </w:r>
      <w:r w:rsidR="00860B80">
        <w:rPr>
          <w:rFonts w:ascii="Arial" w:hAnsi="Arial" w:cs="Arial"/>
          <w:sz w:val="20"/>
        </w:rPr>
        <w:t>a</w:t>
      </w:r>
      <w:r w:rsidR="00860B80" w:rsidRPr="0075586F">
        <w:rPr>
          <w:rFonts w:ascii="Arial" w:hAnsi="Arial" w:cs="Arial"/>
          <w:sz w:val="20"/>
        </w:rPr>
        <w:t xml:space="preserve"> trhu</w:t>
      </w:r>
      <w:r>
        <w:rPr>
          <w:rFonts w:ascii="Arial" w:hAnsi="Arial" w:cs="Arial"/>
          <w:sz w:val="20"/>
        </w:rPr>
        <w:t xml:space="preserve"> je postaven na </w:t>
      </w:r>
      <w:r w:rsidR="002E5DB6">
        <w:rPr>
          <w:rFonts w:ascii="Arial" w:hAnsi="Arial" w:cs="Arial"/>
          <w:sz w:val="20"/>
        </w:rPr>
        <w:t xml:space="preserve">těchto </w:t>
      </w:r>
      <w:r>
        <w:rPr>
          <w:rFonts w:ascii="Arial" w:hAnsi="Arial" w:cs="Arial"/>
          <w:sz w:val="20"/>
        </w:rPr>
        <w:t>základních principech</w:t>
      </w:r>
      <w:r w:rsidR="0075586F" w:rsidRPr="0075586F">
        <w:rPr>
          <w:rFonts w:ascii="Arial" w:hAnsi="Arial" w:cs="Arial"/>
          <w:sz w:val="20"/>
        </w:rPr>
        <w:t>:</w:t>
      </w:r>
    </w:p>
    <w:p w14:paraId="46EE6178" w14:textId="77777777" w:rsidR="00C77F82" w:rsidRDefault="00C77F82" w:rsidP="003A06EC">
      <w:pPr>
        <w:numPr>
          <w:ilvl w:val="0"/>
          <w:numId w:val="2"/>
        </w:numPr>
        <w:ind w:left="0" w:firstLine="567"/>
        <w:rPr>
          <w:rFonts w:ascii="Arial" w:hAnsi="Arial" w:cs="Arial"/>
          <w:sz w:val="20"/>
        </w:rPr>
      </w:pPr>
      <w:r>
        <w:rPr>
          <w:rFonts w:ascii="Arial" w:hAnsi="Arial" w:cs="Arial"/>
          <w:sz w:val="20"/>
        </w:rPr>
        <w:t>Princip vyrovnané bilance</w:t>
      </w:r>
    </w:p>
    <w:p w14:paraId="421E00AD" w14:textId="77777777" w:rsidR="0066754D" w:rsidRDefault="0075586F" w:rsidP="001742E2">
      <w:pPr>
        <w:numPr>
          <w:ilvl w:val="0"/>
          <w:numId w:val="2"/>
        </w:numPr>
        <w:ind w:left="709" w:hanging="142"/>
        <w:rPr>
          <w:rFonts w:ascii="Arial" w:hAnsi="Arial" w:cs="Arial"/>
          <w:sz w:val="20"/>
        </w:rPr>
      </w:pPr>
      <w:r w:rsidRPr="0066754D">
        <w:rPr>
          <w:rFonts w:ascii="Arial" w:hAnsi="Arial" w:cs="Arial"/>
          <w:sz w:val="20"/>
        </w:rPr>
        <w:t xml:space="preserve">Princip 100% zajištění současných a možných budoucích závazků SZ </w:t>
      </w:r>
      <w:r w:rsidR="0066754D">
        <w:rPr>
          <w:rFonts w:ascii="Arial" w:hAnsi="Arial" w:cs="Arial"/>
          <w:sz w:val="20"/>
        </w:rPr>
        <w:t>s možností poskytnutí úlevy na základě bonity SZ</w:t>
      </w:r>
    </w:p>
    <w:p w14:paraId="140CBCA6" w14:textId="77777777" w:rsidR="0075586F" w:rsidRPr="0066754D" w:rsidRDefault="0075586F" w:rsidP="003A06EC">
      <w:pPr>
        <w:numPr>
          <w:ilvl w:val="0"/>
          <w:numId w:val="2"/>
        </w:numPr>
        <w:ind w:left="0" w:firstLine="567"/>
        <w:rPr>
          <w:rFonts w:ascii="Arial" w:hAnsi="Arial" w:cs="Arial"/>
          <w:sz w:val="20"/>
        </w:rPr>
      </w:pPr>
      <w:r w:rsidRPr="0066754D">
        <w:rPr>
          <w:rFonts w:ascii="Arial" w:hAnsi="Arial" w:cs="Arial"/>
          <w:sz w:val="20"/>
        </w:rPr>
        <w:t>Princip jednotného postupu pro všechny SZ</w:t>
      </w:r>
    </w:p>
    <w:p w14:paraId="47ADF0F0" w14:textId="77777777" w:rsidR="0075586F" w:rsidRPr="0075586F" w:rsidRDefault="0075586F" w:rsidP="003A06EC">
      <w:pPr>
        <w:numPr>
          <w:ilvl w:val="0"/>
          <w:numId w:val="2"/>
        </w:numPr>
        <w:ind w:left="0" w:firstLine="567"/>
        <w:rPr>
          <w:rFonts w:ascii="Arial" w:hAnsi="Arial" w:cs="Arial"/>
          <w:sz w:val="20"/>
        </w:rPr>
      </w:pPr>
      <w:r w:rsidRPr="0075586F">
        <w:rPr>
          <w:rFonts w:ascii="Arial" w:hAnsi="Arial" w:cs="Arial"/>
          <w:sz w:val="20"/>
        </w:rPr>
        <w:t xml:space="preserve">Princip řízení finančních rizik prostřednictvím </w:t>
      </w:r>
      <w:r w:rsidR="00A46C93">
        <w:rPr>
          <w:rFonts w:ascii="Arial" w:hAnsi="Arial" w:cs="Arial"/>
          <w:sz w:val="20"/>
        </w:rPr>
        <w:t>CS OTE</w:t>
      </w:r>
    </w:p>
    <w:p w14:paraId="77010FB6" w14:textId="77777777" w:rsidR="00860B80" w:rsidRDefault="00860B80" w:rsidP="003A06EC">
      <w:pPr>
        <w:ind w:firstLine="567"/>
        <w:rPr>
          <w:rFonts w:ascii="Arial" w:hAnsi="Arial" w:cs="Arial"/>
        </w:rPr>
      </w:pPr>
    </w:p>
    <w:p w14:paraId="7EC4A1DD" w14:textId="77777777" w:rsidR="00860B80" w:rsidRPr="001742E2" w:rsidRDefault="00860B80" w:rsidP="001742E2">
      <w:pPr>
        <w:pStyle w:val="Odstavecseseznamem"/>
        <w:numPr>
          <w:ilvl w:val="1"/>
          <w:numId w:val="3"/>
        </w:numPr>
        <w:ind w:left="567" w:hanging="578"/>
        <w:rPr>
          <w:rFonts w:ascii="Arial" w:hAnsi="Arial" w:cs="Arial"/>
          <w:b/>
        </w:rPr>
      </w:pPr>
      <w:r w:rsidRPr="001742E2">
        <w:rPr>
          <w:rFonts w:ascii="Arial" w:hAnsi="Arial" w:cs="Arial"/>
          <w:b/>
        </w:rPr>
        <w:t>PRINCIP VYROVNANÉ BILANCE</w:t>
      </w:r>
    </w:p>
    <w:p w14:paraId="58829917" w14:textId="77777777" w:rsidR="00C77F82" w:rsidRDefault="00860B80" w:rsidP="003A06EC">
      <w:pPr>
        <w:ind w:firstLine="567"/>
        <w:rPr>
          <w:rFonts w:ascii="Arial" w:hAnsi="Arial" w:cs="Arial"/>
          <w:sz w:val="20"/>
        </w:rPr>
      </w:pPr>
      <w:r w:rsidRPr="00860B80">
        <w:rPr>
          <w:rFonts w:ascii="Arial" w:hAnsi="Arial" w:cs="Arial"/>
          <w:sz w:val="20"/>
        </w:rPr>
        <w:t xml:space="preserve">Celý systém i statut </w:t>
      </w:r>
      <w:r w:rsidR="00600024">
        <w:rPr>
          <w:rFonts w:ascii="Arial" w:hAnsi="Arial" w:cs="Arial"/>
          <w:sz w:val="20"/>
        </w:rPr>
        <w:t>Operát</w:t>
      </w:r>
      <w:r w:rsidRPr="00860B80">
        <w:rPr>
          <w:rFonts w:ascii="Arial" w:hAnsi="Arial" w:cs="Arial"/>
          <w:sz w:val="20"/>
        </w:rPr>
        <w:t>ora trhu je postaven na vyrovnaných příjmových a výdajových</w:t>
      </w:r>
      <w:r>
        <w:rPr>
          <w:rFonts w:ascii="Arial" w:hAnsi="Arial" w:cs="Arial"/>
          <w:sz w:val="20"/>
        </w:rPr>
        <w:t xml:space="preserve"> </w:t>
      </w:r>
      <w:r w:rsidRPr="00860B80">
        <w:rPr>
          <w:rFonts w:ascii="Arial" w:hAnsi="Arial" w:cs="Arial"/>
          <w:sz w:val="20"/>
        </w:rPr>
        <w:t>peněžních tocích kopírujících výsledky z o</w:t>
      </w:r>
      <w:r>
        <w:rPr>
          <w:rFonts w:ascii="Arial" w:hAnsi="Arial" w:cs="Arial"/>
          <w:sz w:val="20"/>
        </w:rPr>
        <w:t>rganizovaného krátkodobého trhu a</w:t>
      </w:r>
      <w:r w:rsidRPr="00860B80">
        <w:rPr>
          <w:rFonts w:ascii="Arial" w:hAnsi="Arial" w:cs="Arial"/>
          <w:sz w:val="20"/>
        </w:rPr>
        <w:t xml:space="preserve"> vyhodnocování odchylek. Pokud bude mít </w:t>
      </w:r>
      <w:r w:rsidR="00600024">
        <w:rPr>
          <w:rFonts w:ascii="Arial" w:hAnsi="Arial" w:cs="Arial"/>
          <w:sz w:val="20"/>
        </w:rPr>
        <w:t>Operát</w:t>
      </w:r>
      <w:r w:rsidRPr="00860B80">
        <w:rPr>
          <w:rFonts w:ascii="Arial" w:hAnsi="Arial" w:cs="Arial"/>
          <w:sz w:val="20"/>
        </w:rPr>
        <w:t>or trhu zabezpečenou příjmovou stránku</w:t>
      </w:r>
      <w:r>
        <w:rPr>
          <w:rFonts w:ascii="Arial" w:hAnsi="Arial" w:cs="Arial"/>
          <w:sz w:val="20"/>
        </w:rPr>
        <w:t xml:space="preserve"> </w:t>
      </w:r>
      <w:r w:rsidRPr="00860B80">
        <w:rPr>
          <w:rFonts w:ascii="Arial" w:hAnsi="Arial" w:cs="Arial"/>
          <w:sz w:val="20"/>
        </w:rPr>
        <w:t>finančního vypořádání jak proti případným selháním (defaultům) SZ, tak i ve smyslu úhrad v</w:t>
      </w:r>
      <w:r>
        <w:rPr>
          <w:rFonts w:ascii="Arial" w:hAnsi="Arial" w:cs="Arial"/>
          <w:sz w:val="20"/>
        </w:rPr>
        <w:t> </w:t>
      </w:r>
      <w:r w:rsidRPr="00860B80">
        <w:rPr>
          <w:rFonts w:ascii="Arial" w:hAnsi="Arial" w:cs="Arial"/>
          <w:sz w:val="20"/>
        </w:rPr>
        <w:t>řádných</w:t>
      </w:r>
      <w:r>
        <w:rPr>
          <w:rFonts w:ascii="Arial" w:hAnsi="Arial" w:cs="Arial"/>
          <w:sz w:val="20"/>
        </w:rPr>
        <w:t xml:space="preserve"> </w:t>
      </w:r>
      <w:r w:rsidRPr="00860B80">
        <w:rPr>
          <w:rFonts w:ascii="Arial" w:hAnsi="Arial" w:cs="Arial"/>
          <w:sz w:val="20"/>
        </w:rPr>
        <w:t>termínech, nemůže dojít k</w:t>
      </w:r>
      <w:r w:rsidR="00D16AF7">
        <w:rPr>
          <w:rFonts w:ascii="Arial" w:hAnsi="Arial" w:cs="Arial"/>
          <w:sz w:val="20"/>
        </w:rPr>
        <w:t> </w:t>
      </w:r>
      <w:r w:rsidRPr="00860B80">
        <w:rPr>
          <w:rFonts w:ascii="Arial" w:hAnsi="Arial" w:cs="Arial"/>
          <w:sz w:val="20"/>
        </w:rPr>
        <w:t>narušení průběhu každodenního finančního vypořádání z</w:t>
      </w:r>
      <w:r>
        <w:rPr>
          <w:rFonts w:ascii="Arial" w:hAnsi="Arial" w:cs="Arial"/>
          <w:sz w:val="20"/>
        </w:rPr>
        <w:t> </w:t>
      </w:r>
      <w:r w:rsidRPr="00860B80">
        <w:rPr>
          <w:rFonts w:ascii="Arial" w:hAnsi="Arial" w:cs="Arial"/>
          <w:sz w:val="20"/>
        </w:rPr>
        <w:t>důvodu</w:t>
      </w:r>
      <w:r>
        <w:rPr>
          <w:rFonts w:ascii="Arial" w:hAnsi="Arial" w:cs="Arial"/>
          <w:sz w:val="20"/>
        </w:rPr>
        <w:t xml:space="preserve"> </w:t>
      </w:r>
      <w:r w:rsidRPr="00860B80">
        <w:rPr>
          <w:rFonts w:ascii="Arial" w:hAnsi="Arial" w:cs="Arial"/>
          <w:sz w:val="20"/>
        </w:rPr>
        <w:t xml:space="preserve">nedostatku peněžních prostředků na účtech </w:t>
      </w:r>
      <w:r w:rsidR="00600024">
        <w:rPr>
          <w:rFonts w:ascii="Arial" w:hAnsi="Arial" w:cs="Arial"/>
          <w:sz w:val="20"/>
        </w:rPr>
        <w:t>Operát</w:t>
      </w:r>
      <w:r w:rsidRPr="00860B80">
        <w:rPr>
          <w:rFonts w:ascii="Arial" w:hAnsi="Arial" w:cs="Arial"/>
          <w:sz w:val="20"/>
        </w:rPr>
        <w:t>ora trhu.</w:t>
      </w:r>
      <w:r>
        <w:rPr>
          <w:rFonts w:ascii="Arial" w:hAnsi="Arial" w:cs="Arial"/>
          <w:sz w:val="20"/>
        </w:rPr>
        <w:t xml:space="preserve"> </w:t>
      </w:r>
      <w:r w:rsidRPr="00860B80">
        <w:rPr>
          <w:rFonts w:ascii="Arial" w:hAnsi="Arial" w:cs="Arial"/>
          <w:sz w:val="20"/>
        </w:rPr>
        <w:t xml:space="preserve">Tento princip </w:t>
      </w:r>
      <w:r w:rsidR="00EC2B5A">
        <w:rPr>
          <w:rFonts w:ascii="Arial" w:hAnsi="Arial" w:cs="Arial"/>
          <w:sz w:val="20"/>
        </w:rPr>
        <w:t>je</w:t>
      </w:r>
      <w:r w:rsidR="00EC2B5A" w:rsidRPr="00860B80">
        <w:rPr>
          <w:rFonts w:ascii="Arial" w:hAnsi="Arial" w:cs="Arial"/>
          <w:sz w:val="20"/>
        </w:rPr>
        <w:t xml:space="preserve"> </w:t>
      </w:r>
      <w:r w:rsidRPr="00860B80">
        <w:rPr>
          <w:rFonts w:ascii="Arial" w:hAnsi="Arial" w:cs="Arial"/>
          <w:sz w:val="20"/>
        </w:rPr>
        <w:t>podpořen funkcí posunutí (zpoždění) vypořádání debetních plateb</w:t>
      </w:r>
      <w:r w:rsidR="001E7B82">
        <w:rPr>
          <w:rFonts w:ascii="Arial" w:hAnsi="Arial" w:cs="Arial"/>
          <w:sz w:val="20"/>
        </w:rPr>
        <w:t xml:space="preserve"> </w:t>
      </w:r>
      <w:r w:rsidR="00600024">
        <w:rPr>
          <w:rFonts w:ascii="Arial" w:hAnsi="Arial" w:cs="Arial"/>
          <w:sz w:val="20"/>
        </w:rPr>
        <w:t>Operát</w:t>
      </w:r>
      <w:r w:rsidRPr="00860B80">
        <w:rPr>
          <w:rFonts w:ascii="Arial" w:hAnsi="Arial" w:cs="Arial"/>
          <w:sz w:val="20"/>
        </w:rPr>
        <w:t xml:space="preserve">ora trhu oproti kreditním. </w:t>
      </w:r>
      <w:r w:rsidR="00600024">
        <w:rPr>
          <w:rFonts w:ascii="Arial" w:hAnsi="Arial" w:cs="Arial"/>
          <w:sz w:val="20"/>
        </w:rPr>
        <w:t>Operát</w:t>
      </w:r>
      <w:r w:rsidRPr="00860B80">
        <w:rPr>
          <w:rFonts w:ascii="Arial" w:hAnsi="Arial" w:cs="Arial"/>
          <w:sz w:val="20"/>
        </w:rPr>
        <w:t>or trhu tak nejdříve inkasuje své pohledávky, zkompletuje</w:t>
      </w:r>
      <w:r>
        <w:rPr>
          <w:rFonts w:ascii="Arial" w:hAnsi="Arial" w:cs="Arial"/>
          <w:sz w:val="20"/>
        </w:rPr>
        <w:t xml:space="preserve"> </w:t>
      </w:r>
      <w:r w:rsidRPr="00860B80">
        <w:rPr>
          <w:rFonts w:ascii="Arial" w:hAnsi="Arial" w:cs="Arial"/>
          <w:sz w:val="20"/>
        </w:rPr>
        <w:t>objem peněz, který následně s</w:t>
      </w:r>
      <w:r w:rsidR="006B30A8">
        <w:rPr>
          <w:rFonts w:ascii="Arial" w:hAnsi="Arial" w:cs="Arial"/>
          <w:sz w:val="20"/>
        </w:rPr>
        <w:t xml:space="preserve"> nezbytným minimálním</w:t>
      </w:r>
      <w:r w:rsidRPr="00860B80">
        <w:rPr>
          <w:rFonts w:ascii="Arial" w:hAnsi="Arial" w:cs="Arial"/>
          <w:sz w:val="20"/>
        </w:rPr>
        <w:t xml:space="preserve"> zpožděním přerozdělí formou úhrady svých </w:t>
      </w:r>
      <w:r w:rsidRPr="00860B80">
        <w:rPr>
          <w:rFonts w:ascii="Arial" w:hAnsi="Arial" w:cs="Arial"/>
          <w:sz w:val="20"/>
        </w:rPr>
        <w:lastRenderedPageBreak/>
        <w:t xml:space="preserve">závazků vůči </w:t>
      </w:r>
      <w:r>
        <w:rPr>
          <w:rFonts w:ascii="Arial" w:hAnsi="Arial" w:cs="Arial"/>
          <w:sz w:val="20"/>
        </w:rPr>
        <w:t>provozovateli přepravní soustavy</w:t>
      </w:r>
      <w:r w:rsidR="001E7B82">
        <w:rPr>
          <w:rFonts w:ascii="Arial" w:hAnsi="Arial" w:cs="Arial"/>
          <w:sz w:val="20"/>
        </w:rPr>
        <w:t xml:space="preserve"> a SZ</w:t>
      </w:r>
      <w:r>
        <w:rPr>
          <w:rFonts w:ascii="Arial" w:hAnsi="Arial" w:cs="Arial"/>
          <w:sz w:val="20"/>
        </w:rPr>
        <w:t>.</w:t>
      </w:r>
      <w:r w:rsidRPr="00860B80">
        <w:rPr>
          <w:rFonts w:ascii="Arial" w:hAnsi="Arial" w:cs="Arial"/>
          <w:sz w:val="20"/>
        </w:rPr>
        <w:t xml:space="preserve"> Toto zpoždění plateb má velký význam i pro vytvoření finanční rezervy pro řízení</w:t>
      </w:r>
      <w:r>
        <w:rPr>
          <w:rFonts w:ascii="Arial" w:hAnsi="Arial" w:cs="Arial"/>
          <w:sz w:val="20"/>
        </w:rPr>
        <w:t xml:space="preserve"> </w:t>
      </w:r>
      <w:r w:rsidRPr="00860B80">
        <w:rPr>
          <w:rFonts w:ascii="Arial" w:hAnsi="Arial" w:cs="Arial"/>
          <w:sz w:val="20"/>
        </w:rPr>
        <w:t>rizika likvidity.</w:t>
      </w:r>
    </w:p>
    <w:p w14:paraId="2537E04C" w14:textId="77777777" w:rsidR="00860B80" w:rsidRDefault="00860B80" w:rsidP="003A06EC">
      <w:pPr>
        <w:ind w:firstLine="567"/>
        <w:rPr>
          <w:rFonts w:ascii="Arial" w:hAnsi="Arial" w:cs="Arial"/>
          <w:sz w:val="20"/>
        </w:rPr>
      </w:pPr>
    </w:p>
    <w:p w14:paraId="6BA48E63" w14:textId="77777777" w:rsidR="00860B80" w:rsidRPr="001742E2" w:rsidRDefault="00860B80" w:rsidP="001742E2">
      <w:pPr>
        <w:pStyle w:val="Odstavecseseznamem"/>
        <w:numPr>
          <w:ilvl w:val="1"/>
          <w:numId w:val="3"/>
        </w:numPr>
        <w:ind w:left="567" w:hanging="578"/>
        <w:rPr>
          <w:rFonts w:ascii="Arial" w:hAnsi="Arial" w:cs="Arial"/>
          <w:b/>
        </w:rPr>
      </w:pPr>
      <w:r w:rsidRPr="001742E2">
        <w:rPr>
          <w:rFonts w:ascii="Arial" w:hAnsi="Arial" w:cs="Arial"/>
          <w:b/>
        </w:rPr>
        <w:t>PRINCIP 100% ZAJIŠTĚNÍ SOUČASNÝCH A MOŽNÝCH BUDOUCÍCH ZÁVAZKŮ SZ</w:t>
      </w:r>
      <w:r w:rsidR="0066754D" w:rsidRPr="001742E2">
        <w:rPr>
          <w:rFonts w:ascii="Arial" w:hAnsi="Arial" w:cs="Arial"/>
          <w:b/>
        </w:rPr>
        <w:t xml:space="preserve"> S MOŽNOSTÍ POSKYTNUTÍ ÚLEVY NA ZÁKLADĚ BONITY SZ</w:t>
      </w:r>
    </w:p>
    <w:p w14:paraId="22F75072" w14:textId="77777777" w:rsidR="00C77F82" w:rsidRDefault="00860B80" w:rsidP="003A06EC">
      <w:pPr>
        <w:ind w:firstLine="567"/>
        <w:rPr>
          <w:rFonts w:ascii="Arial" w:hAnsi="Arial" w:cs="Arial"/>
          <w:sz w:val="20"/>
        </w:rPr>
      </w:pPr>
      <w:r>
        <w:rPr>
          <w:rFonts w:ascii="Arial" w:hAnsi="Arial" w:cs="Arial"/>
          <w:sz w:val="20"/>
        </w:rPr>
        <w:t>Tento princip</w:t>
      </w:r>
      <w:r w:rsidRPr="00860B80">
        <w:rPr>
          <w:rFonts w:ascii="Arial" w:hAnsi="Arial" w:cs="Arial"/>
          <w:sz w:val="20"/>
        </w:rPr>
        <w:t xml:space="preserve"> je základním principem risk managementu </w:t>
      </w:r>
      <w:r w:rsidR="00600024">
        <w:rPr>
          <w:rFonts w:ascii="Arial" w:hAnsi="Arial" w:cs="Arial"/>
          <w:sz w:val="20"/>
        </w:rPr>
        <w:t>Operát</w:t>
      </w:r>
      <w:r w:rsidRPr="0075586F">
        <w:rPr>
          <w:rFonts w:ascii="Arial" w:hAnsi="Arial" w:cs="Arial"/>
          <w:sz w:val="20"/>
        </w:rPr>
        <w:t>or</w:t>
      </w:r>
      <w:r>
        <w:rPr>
          <w:rFonts w:ascii="Arial" w:hAnsi="Arial" w:cs="Arial"/>
          <w:sz w:val="20"/>
        </w:rPr>
        <w:t>a</w:t>
      </w:r>
      <w:r w:rsidRPr="0075586F">
        <w:rPr>
          <w:rFonts w:ascii="Arial" w:hAnsi="Arial" w:cs="Arial"/>
          <w:sz w:val="20"/>
        </w:rPr>
        <w:t xml:space="preserve"> trhu</w:t>
      </w:r>
      <w:r w:rsidRPr="00860B80">
        <w:rPr>
          <w:rFonts w:ascii="Arial" w:hAnsi="Arial" w:cs="Arial"/>
          <w:sz w:val="20"/>
        </w:rPr>
        <w:t>. Veškerá teoretická riziková expozice, která může SZ vzniknout, je kryta nástroji řízení kreditního ri</w:t>
      </w:r>
      <w:r>
        <w:rPr>
          <w:rFonts w:ascii="Arial" w:hAnsi="Arial" w:cs="Arial"/>
          <w:sz w:val="20"/>
        </w:rPr>
        <w:t xml:space="preserve">zika </w:t>
      </w:r>
      <w:r w:rsidRPr="00860B80">
        <w:rPr>
          <w:rFonts w:ascii="Arial" w:hAnsi="Arial" w:cs="Arial"/>
          <w:sz w:val="20"/>
        </w:rPr>
        <w:t xml:space="preserve">tak, aby </w:t>
      </w:r>
      <w:r w:rsidR="00600024">
        <w:rPr>
          <w:rFonts w:ascii="Arial" w:hAnsi="Arial" w:cs="Arial"/>
          <w:sz w:val="20"/>
        </w:rPr>
        <w:t>Operát</w:t>
      </w:r>
      <w:r w:rsidRPr="0075586F">
        <w:rPr>
          <w:rFonts w:ascii="Arial" w:hAnsi="Arial" w:cs="Arial"/>
          <w:sz w:val="20"/>
        </w:rPr>
        <w:t>or trhu</w:t>
      </w:r>
      <w:r w:rsidRPr="00860B80">
        <w:rPr>
          <w:rFonts w:ascii="Arial" w:hAnsi="Arial" w:cs="Arial"/>
          <w:sz w:val="20"/>
        </w:rPr>
        <w:t xml:space="preserve"> mohl, v případě jakýchkoliv i neočekávaných problémů na straně SZ, splnit své povinnosti vůči ostatním SZ a vůči provozovateli přepravní soustavy. Subjektům s vynikající finanční bonitou je poskytována sleva z finančního </w:t>
      </w:r>
      <w:r w:rsidR="0027599F">
        <w:rPr>
          <w:rFonts w:ascii="Arial" w:hAnsi="Arial" w:cs="Arial"/>
          <w:sz w:val="20"/>
        </w:rPr>
        <w:t>za</w:t>
      </w:r>
      <w:r w:rsidRPr="00860B80">
        <w:rPr>
          <w:rFonts w:ascii="Arial" w:hAnsi="Arial" w:cs="Arial"/>
          <w:sz w:val="20"/>
        </w:rPr>
        <w:t>jištění</w:t>
      </w:r>
      <w:r w:rsidR="0027599F">
        <w:rPr>
          <w:rFonts w:ascii="Arial" w:hAnsi="Arial" w:cs="Arial"/>
          <w:sz w:val="20"/>
        </w:rPr>
        <w:t xml:space="preserve"> (FZ)</w:t>
      </w:r>
      <w:r w:rsidRPr="00860B80">
        <w:rPr>
          <w:rFonts w:ascii="Arial" w:hAnsi="Arial" w:cs="Arial"/>
          <w:sz w:val="20"/>
        </w:rPr>
        <w:t xml:space="preserve">, která je kombinací finanční bonity SZ a výše maximální přípustné nekryté pozice </w:t>
      </w:r>
      <w:r w:rsidR="00600024">
        <w:rPr>
          <w:rFonts w:ascii="Arial" w:hAnsi="Arial" w:cs="Arial"/>
          <w:sz w:val="20"/>
        </w:rPr>
        <w:t>Operát</w:t>
      </w:r>
      <w:r w:rsidRPr="0075586F">
        <w:rPr>
          <w:rFonts w:ascii="Arial" w:hAnsi="Arial" w:cs="Arial"/>
          <w:sz w:val="20"/>
        </w:rPr>
        <w:t>or</w:t>
      </w:r>
      <w:r>
        <w:rPr>
          <w:rFonts w:ascii="Arial" w:hAnsi="Arial" w:cs="Arial"/>
          <w:sz w:val="20"/>
        </w:rPr>
        <w:t>a</w:t>
      </w:r>
      <w:r w:rsidRPr="0075586F">
        <w:rPr>
          <w:rFonts w:ascii="Arial" w:hAnsi="Arial" w:cs="Arial"/>
          <w:sz w:val="20"/>
        </w:rPr>
        <w:t xml:space="preserve"> trhu</w:t>
      </w:r>
      <w:r>
        <w:rPr>
          <w:rFonts w:ascii="Arial" w:hAnsi="Arial" w:cs="Arial"/>
          <w:sz w:val="20"/>
        </w:rPr>
        <w:t>.</w:t>
      </w:r>
    </w:p>
    <w:p w14:paraId="04D5EF39" w14:textId="77777777" w:rsidR="0066754D" w:rsidRDefault="00860B80" w:rsidP="00CF59AF">
      <w:pPr>
        <w:ind w:firstLine="567"/>
        <w:rPr>
          <w:rFonts w:ascii="Arial" w:hAnsi="Arial" w:cs="Arial"/>
          <w:sz w:val="20"/>
        </w:rPr>
      </w:pPr>
      <w:r w:rsidRPr="00860B80">
        <w:rPr>
          <w:rFonts w:ascii="Arial" w:hAnsi="Arial" w:cs="Arial"/>
          <w:sz w:val="20"/>
        </w:rPr>
        <w:t xml:space="preserve">Sleva z finančního jištění SZ je poskytována do výše kreditního limitu. Kreditním limitem se rozumí akceptovaná výše kreditní expozice, tj. nezajištěného rizika SZ vůči </w:t>
      </w:r>
      <w:r w:rsidR="00600024">
        <w:rPr>
          <w:rFonts w:ascii="Arial" w:hAnsi="Arial" w:cs="Arial"/>
          <w:sz w:val="20"/>
        </w:rPr>
        <w:t>Operát</w:t>
      </w:r>
      <w:r>
        <w:rPr>
          <w:rFonts w:ascii="Arial" w:hAnsi="Arial" w:cs="Arial"/>
          <w:sz w:val="20"/>
        </w:rPr>
        <w:t>orovi trhu.</w:t>
      </w:r>
      <w:r w:rsidRPr="00860B80">
        <w:t xml:space="preserve"> </w:t>
      </w:r>
      <w:r w:rsidRPr="00860B80">
        <w:rPr>
          <w:rFonts w:ascii="Arial" w:hAnsi="Arial" w:cs="Arial"/>
          <w:sz w:val="20"/>
        </w:rPr>
        <w:t>Kreditní limity jsou diferencovány podle ratingu uživatele</w:t>
      </w:r>
      <w:r>
        <w:rPr>
          <w:rFonts w:ascii="Arial" w:hAnsi="Arial" w:cs="Arial"/>
          <w:sz w:val="20"/>
        </w:rPr>
        <w:t>, přičemž m</w:t>
      </w:r>
      <w:r w:rsidRPr="00860B80">
        <w:rPr>
          <w:rFonts w:ascii="Arial" w:hAnsi="Arial" w:cs="Arial"/>
          <w:sz w:val="20"/>
        </w:rPr>
        <w:t xml:space="preserve">aximální výše kreditního limitu, a tedy slevy z finančního jištění pro subjekt </w:t>
      </w:r>
      <w:r w:rsidRPr="001E7B82">
        <w:rPr>
          <w:rFonts w:ascii="Arial" w:hAnsi="Arial" w:cs="Arial"/>
          <w:sz w:val="20"/>
        </w:rPr>
        <w:t xml:space="preserve">zúčtování, je </w:t>
      </w:r>
      <w:r w:rsidR="00BE100D">
        <w:rPr>
          <w:rFonts w:ascii="Arial" w:hAnsi="Arial" w:cs="Arial"/>
          <w:sz w:val="20"/>
        </w:rPr>
        <w:t>2</w:t>
      </w:r>
      <w:r w:rsidRPr="001E7B82">
        <w:rPr>
          <w:rFonts w:ascii="Arial" w:hAnsi="Arial" w:cs="Arial"/>
          <w:sz w:val="20"/>
        </w:rPr>
        <w:t>0 mil. CZK</w:t>
      </w:r>
      <w:r w:rsidR="001E7B82" w:rsidRPr="001E7B82">
        <w:rPr>
          <w:rFonts w:ascii="Arial" w:hAnsi="Arial" w:cs="Arial"/>
          <w:sz w:val="20"/>
        </w:rPr>
        <w:t>.</w:t>
      </w:r>
      <w:r w:rsidR="001E7B82">
        <w:rPr>
          <w:rFonts w:ascii="Arial" w:hAnsi="Arial" w:cs="Arial"/>
          <w:sz w:val="20"/>
        </w:rPr>
        <w:t xml:space="preserve"> </w:t>
      </w:r>
      <w:r w:rsidR="00D06134" w:rsidRPr="00D06134">
        <w:rPr>
          <w:rFonts w:ascii="Arial" w:hAnsi="Arial" w:cs="Arial"/>
          <w:sz w:val="20"/>
        </w:rPr>
        <w:t xml:space="preserve">Stanovení slevy z finančního </w:t>
      </w:r>
      <w:r w:rsidR="00743459">
        <w:rPr>
          <w:rFonts w:ascii="Arial" w:hAnsi="Arial" w:cs="Arial"/>
          <w:sz w:val="20"/>
        </w:rPr>
        <w:t>za</w:t>
      </w:r>
      <w:r w:rsidR="00D06134" w:rsidRPr="00D06134">
        <w:rPr>
          <w:rFonts w:ascii="Arial" w:hAnsi="Arial" w:cs="Arial"/>
          <w:sz w:val="20"/>
        </w:rPr>
        <w:t>jištění vychází z ratingu subjektu zúčtování</w:t>
      </w:r>
      <w:r w:rsidR="00CF59AF">
        <w:rPr>
          <w:rFonts w:ascii="Arial" w:hAnsi="Arial" w:cs="Arial"/>
          <w:sz w:val="20"/>
        </w:rPr>
        <w:t xml:space="preserve"> dle</w:t>
      </w:r>
      <w:r w:rsidR="00E82C45" w:rsidRPr="00E82C45">
        <w:rPr>
          <w:rFonts w:ascii="Arial" w:hAnsi="Arial" w:cs="Arial"/>
          <w:sz w:val="20"/>
        </w:rPr>
        <w:t xml:space="preserve"> následující tabulky</w:t>
      </w:r>
      <w:r w:rsidR="00E82C45">
        <w:rPr>
          <w:rFonts w:ascii="Arial" w:hAnsi="Arial" w:cs="Arial"/>
          <w:sz w:val="20"/>
        </w:rPr>
        <w:t>:</w:t>
      </w:r>
    </w:p>
    <w:p w14:paraId="1E470DF7" w14:textId="77777777" w:rsidR="00F46969" w:rsidRDefault="00F46969" w:rsidP="003A06EC">
      <w:pPr>
        <w:ind w:firstLine="567"/>
        <w:rPr>
          <w:rFonts w:ascii="Arial" w:hAnsi="Arial" w:cs="Arial"/>
          <w:sz w:val="20"/>
        </w:rPr>
      </w:pPr>
    </w:p>
    <w:p w14:paraId="0092F6CE" w14:textId="0D2388F1" w:rsidR="00B97851" w:rsidRDefault="00B97851" w:rsidP="00D92C79">
      <w:pPr>
        <w:ind w:firstLine="567"/>
        <w:jc w:val="center"/>
        <w:rPr>
          <w:rFonts w:ascii="Arial" w:hAnsi="Arial" w:cs="Arial"/>
          <w:sz w:val="20"/>
        </w:rPr>
      </w:pPr>
    </w:p>
    <w:p w14:paraId="6D832B47" w14:textId="10C58FE7" w:rsidR="00B97851" w:rsidRDefault="00B97851" w:rsidP="003A06EC">
      <w:pPr>
        <w:ind w:firstLine="567"/>
        <w:jc w:val="center"/>
        <w:rPr>
          <w:rFonts w:ascii="Arial" w:hAnsi="Arial" w:cs="Arial"/>
          <w:sz w:val="20"/>
        </w:rPr>
      </w:pPr>
      <w:r>
        <w:rPr>
          <w:rFonts w:ascii="Arial" w:hAnsi="Arial" w:cs="Arial"/>
          <w:noProof/>
          <w:sz w:val="20"/>
        </w:rPr>
        <w:drawing>
          <wp:inline distT="0" distB="0" distL="0" distR="0" wp14:anchorId="0DC30360" wp14:editId="5C579840">
            <wp:extent cx="5306165" cy="1095528"/>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5">
                      <a:extLst>
                        <a:ext uri="{28A0092B-C50C-407E-A947-70E740481C1C}">
                          <a14:useLocalDpi xmlns:a14="http://schemas.microsoft.com/office/drawing/2010/main" val="0"/>
                        </a:ext>
                      </a:extLst>
                    </a:blip>
                    <a:stretch>
                      <a:fillRect/>
                    </a:stretch>
                  </pic:blipFill>
                  <pic:spPr>
                    <a:xfrm>
                      <a:off x="0" y="0"/>
                      <a:ext cx="5306165" cy="1095528"/>
                    </a:xfrm>
                    <a:prstGeom prst="rect">
                      <a:avLst/>
                    </a:prstGeom>
                  </pic:spPr>
                </pic:pic>
              </a:graphicData>
            </a:graphic>
          </wp:inline>
        </w:drawing>
      </w:r>
    </w:p>
    <w:p w14:paraId="4A8DF47A" w14:textId="77777777" w:rsidR="00D65318" w:rsidRDefault="00D65318" w:rsidP="003A06EC">
      <w:pPr>
        <w:ind w:firstLine="567"/>
        <w:rPr>
          <w:rFonts w:ascii="Arial" w:hAnsi="Arial" w:cs="Arial"/>
          <w:sz w:val="20"/>
        </w:rPr>
      </w:pPr>
    </w:p>
    <w:p w14:paraId="42E8D0CD" w14:textId="77777777" w:rsidR="0066754D" w:rsidRPr="001742E2" w:rsidRDefault="0066754D" w:rsidP="001742E2">
      <w:pPr>
        <w:pStyle w:val="Odstavecseseznamem"/>
        <w:numPr>
          <w:ilvl w:val="1"/>
          <w:numId w:val="3"/>
        </w:numPr>
        <w:ind w:left="567" w:hanging="578"/>
        <w:rPr>
          <w:rFonts w:ascii="Arial" w:hAnsi="Arial" w:cs="Arial"/>
          <w:b/>
        </w:rPr>
      </w:pPr>
      <w:r w:rsidRPr="001742E2">
        <w:rPr>
          <w:rFonts w:ascii="Arial" w:hAnsi="Arial" w:cs="Arial"/>
          <w:b/>
        </w:rPr>
        <w:t>PRINCIP STEJNÉHO PŘÍSTUPU KE VŠEM SZ</w:t>
      </w:r>
    </w:p>
    <w:p w14:paraId="789F1233" w14:textId="77777777" w:rsidR="0066754D" w:rsidRDefault="0066754D" w:rsidP="003A06EC">
      <w:pPr>
        <w:ind w:firstLine="567"/>
        <w:rPr>
          <w:rFonts w:ascii="Arial" w:hAnsi="Arial" w:cs="Arial"/>
          <w:sz w:val="20"/>
        </w:rPr>
      </w:pPr>
      <w:r>
        <w:rPr>
          <w:rFonts w:ascii="Arial" w:hAnsi="Arial" w:cs="Arial"/>
          <w:sz w:val="20"/>
        </w:rPr>
        <w:t>M</w:t>
      </w:r>
      <w:r w:rsidRPr="0066754D">
        <w:rPr>
          <w:rFonts w:ascii="Arial" w:hAnsi="Arial" w:cs="Arial"/>
          <w:sz w:val="20"/>
        </w:rPr>
        <w:t xml:space="preserve">etodika RM OTE je zejména v oblasti řízení kreditního rizika postavena na principu stejného přístupu ke všem SZ. Touto metodikou jsou nastaveny jasné a transparentní podmínky pokrývající veškerá možná finanční rizika SZ a způsoby jejich řízení, vypořádání a pokrytí. Každý subjekt zúčtování řídí své kreditní riziko individuálně. </w:t>
      </w:r>
    </w:p>
    <w:p w14:paraId="098A248B" w14:textId="77777777" w:rsidR="003A06EC" w:rsidRDefault="0066754D" w:rsidP="003A06EC">
      <w:pPr>
        <w:ind w:firstLine="567"/>
        <w:rPr>
          <w:rFonts w:ascii="Arial" w:hAnsi="Arial" w:cs="Arial"/>
          <w:sz w:val="20"/>
        </w:rPr>
      </w:pPr>
      <w:r w:rsidRPr="0066754D">
        <w:rPr>
          <w:rFonts w:ascii="Arial" w:hAnsi="Arial" w:cs="Arial"/>
          <w:sz w:val="20"/>
        </w:rPr>
        <w:t xml:space="preserve">Pro krátkodobé nebo i trvalé snížení kreditního rizika SZ </w:t>
      </w:r>
      <w:r w:rsidR="004837D2">
        <w:rPr>
          <w:rFonts w:ascii="Arial" w:hAnsi="Arial" w:cs="Arial"/>
          <w:sz w:val="20"/>
        </w:rPr>
        <w:t xml:space="preserve">v plynárenství </w:t>
      </w:r>
      <w:r w:rsidRPr="0066754D">
        <w:rPr>
          <w:rFonts w:ascii="Arial" w:hAnsi="Arial" w:cs="Arial"/>
          <w:sz w:val="20"/>
        </w:rPr>
        <w:t>lze využít institutu převedení zodpovědnosti za odchylku za odběrné místo mezi subjekty zúčtování, případně převedení celkové odpovědnosti za odchylku</w:t>
      </w:r>
      <w:r w:rsidR="006B30A8">
        <w:rPr>
          <w:rFonts w:ascii="Arial" w:hAnsi="Arial" w:cs="Arial"/>
          <w:sz w:val="20"/>
        </w:rPr>
        <w:t xml:space="preserve"> na jiný subjekt zúčtování</w:t>
      </w:r>
      <w:r w:rsidRPr="0066754D">
        <w:rPr>
          <w:rFonts w:ascii="Arial" w:hAnsi="Arial" w:cs="Arial"/>
          <w:sz w:val="20"/>
        </w:rPr>
        <w:t>.</w:t>
      </w:r>
    </w:p>
    <w:p w14:paraId="13A89F46" w14:textId="77777777" w:rsidR="004837D2" w:rsidRDefault="0066754D" w:rsidP="003A06EC">
      <w:pPr>
        <w:ind w:firstLine="567"/>
        <w:rPr>
          <w:rFonts w:ascii="Arial" w:hAnsi="Arial" w:cs="Arial"/>
          <w:sz w:val="20"/>
        </w:rPr>
      </w:pPr>
      <w:r w:rsidRPr="0066754D">
        <w:rPr>
          <w:rFonts w:ascii="Arial" w:hAnsi="Arial" w:cs="Arial"/>
          <w:sz w:val="20"/>
        </w:rPr>
        <w:t>Veškeré vypočtené, ale dosud neuhrazené platby, jsou alokovány na FZ subjektu zúčtování. K</w:t>
      </w:r>
      <w:r w:rsidR="006B30A8">
        <w:rPr>
          <w:rFonts w:ascii="Arial" w:hAnsi="Arial" w:cs="Arial"/>
          <w:sz w:val="20"/>
        </w:rPr>
        <w:t> </w:t>
      </w:r>
      <w:r w:rsidRPr="0066754D">
        <w:rPr>
          <w:rFonts w:ascii="Arial" w:hAnsi="Arial" w:cs="Arial"/>
          <w:sz w:val="20"/>
        </w:rPr>
        <w:t>odblokování dochází po připsání platby na účet OTE</w:t>
      </w:r>
      <w:r w:rsidR="004837D2">
        <w:rPr>
          <w:rFonts w:ascii="Arial" w:hAnsi="Arial" w:cs="Arial"/>
          <w:sz w:val="20"/>
        </w:rPr>
        <w:t>, respektive po načtení bankovního výpisu do systému CS OTE</w:t>
      </w:r>
      <w:r w:rsidRPr="0066754D">
        <w:rPr>
          <w:rFonts w:ascii="Arial" w:hAnsi="Arial" w:cs="Arial"/>
          <w:sz w:val="20"/>
        </w:rPr>
        <w:t>. Tento postup je praktikován vůči všem SZ bez rozdílu.</w:t>
      </w:r>
    </w:p>
    <w:p w14:paraId="46F2EB70" w14:textId="77777777" w:rsidR="004837D2" w:rsidRDefault="004837D2" w:rsidP="003A06EC">
      <w:pPr>
        <w:ind w:firstLine="567"/>
        <w:rPr>
          <w:rFonts w:ascii="Arial" w:hAnsi="Arial" w:cs="Arial"/>
          <w:sz w:val="20"/>
        </w:rPr>
      </w:pPr>
    </w:p>
    <w:p w14:paraId="703F0B90" w14:textId="77777777" w:rsidR="004837D2" w:rsidRPr="001742E2" w:rsidRDefault="004837D2" w:rsidP="001742E2">
      <w:pPr>
        <w:pStyle w:val="Odstavecseseznamem"/>
        <w:numPr>
          <w:ilvl w:val="1"/>
          <w:numId w:val="3"/>
        </w:numPr>
        <w:ind w:left="567" w:hanging="578"/>
        <w:rPr>
          <w:rFonts w:ascii="Arial" w:hAnsi="Arial" w:cs="Arial"/>
          <w:b/>
          <w:caps/>
        </w:rPr>
      </w:pPr>
      <w:r w:rsidRPr="001742E2">
        <w:rPr>
          <w:rFonts w:ascii="Arial" w:hAnsi="Arial" w:cs="Arial"/>
          <w:b/>
          <w:caps/>
        </w:rPr>
        <w:t xml:space="preserve">Princip řízení finančních rizik prostřednictvím </w:t>
      </w:r>
      <w:r w:rsidR="00A46C93" w:rsidRPr="001742E2">
        <w:rPr>
          <w:rFonts w:ascii="Arial" w:hAnsi="Arial" w:cs="Arial"/>
          <w:b/>
          <w:caps/>
        </w:rPr>
        <w:t>CS OTE</w:t>
      </w:r>
    </w:p>
    <w:p w14:paraId="3DAB9863" w14:textId="77777777" w:rsidR="0027599F" w:rsidRDefault="0027599F" w:rsidP="003A06EC">
      <w:pPr>
        <w:ind w:firstLine="567"/>
        <w:rPr>
          <w:rFonts w:ascii="Arial" w:hAnsi="Arial" w:cs="Arial"/>
          <w:sz w:val="20"/>
        </w:rPr>
      </w:pPr>
      <w:r w:rsidRPr="0027599F">
        <w:rPr>
          <w:rFonts w:ascii="Arial" w:hAnsi="Arial" w:cs="Arial"/>
          <w:sz w:val="20"/>
        </w:rPr>
        <w:t xml:space="preserve">Touto cestou chce </w:t>
      </w:r>
      <w:r w:rsidR="00600024">
        <w:rPr>
          <w:rFonts w:ascii="Arial" w:hAnsi="Arial" w:cs="Arial"/>
          <w:sz w:val="20"/>
        </w:rPr>
        <w:t>Operát</w:t>
      </w:r>
      <w:r w:rsidRPr="0027599F">
        <w:rPr>
          <w:rFonts w:ascii="Arial" w:hAnsi="Arial" w:cs="Arial"/>
          <w:sz w:val="20"/>
        </w:rPr>
        <w:t>or trhu dosáhnout především minimalizace rizika ze selhání lidského faktoru</w:t>
      </w:r>
      <w:r w:rsidR="003A06EC">
        <w:rPr>
          <w:rFonts w:ascii="Arial" w:hAnsi="Arial" w:cs="Arial"/>
          <w:sz w:val="20"/>
        </w:rPr>
        <w:t xml:space="preserve"> </w:t>
      </w:r>
      <w:r w:rsidRPr="0027599F">
        <w:rPr>
          <w:rFonts w:ascii="Arial" w:hAnsi="Arial" w:cs="Arial"/>
          <w:sz w:val="20"/>
        </w:rPr>
        <w:t>jak na straně SZ, tak i ve vlastních řadách. Cílem byla snaha vytvořit systém, který by umožnil</w:t>
      </w:r>
      <w:r w:rsidR="003A06EC">
        <w:rPr>
          <w:rFonts w:ascii="Arial" w:hAnsi="Arial" w:cs="Arial"/>
          <w:sz w:val="20"/>
        </w:rPr>
        <w:t xml:space="preserve"> </w:t>
      </w:r>
      <w:r w:rsidRPr="0027599F">
        <w:rPr>
          <w:rFonts w:ascii="Arial" w:hAnsi="Arial" w:cs="Arial"/>
          <w:sz w:val="20"/>
        </w:rPr>
        <w:t>dynamicky měřit a zajišťovat aktuální riziko všech SZ stejně a to tak, aby bylo možné ze strany SZ</w:t>
      </w:r>
      <w:r w:rsidR="003A06EC">
        <w:rPr>
          <w:rFonts w:ascii="Arial" w:hAnsi="Arial" w:cs="Arial"/>
          <w:sz w:val="20"/>
        </w:rPr>
        <w:t xml:space="preserve"> </w:t>
      </w:r>
      <w:r w:rsidRPr="0027599F">
        <w:rPr>
          <w:rFonts w:ascii="Arial" w:hAnsi="Arial" w:cs="Arial"/>
          <w:sz w:val="20"/>
        </w:rPr>
        <w:lastRenderedPageBreak/>
        <w:t xml:space="preserve">optimalizovat výši svého </w:t>
      </w:r>
      <w:r>
        <w:rPr>
          <w:rFonts w:ascii="Arial" w:hAnsi="Arial" w:cs="Arial"/>
          <w:sz w:val="20"/>
        </w:rPr>
        <w:t>FZ</w:t>
      </w:r>
      <w:r w:rsidRPr="0027599F">
        <w:rPr>
          <w:rFonts w:ascii="Arial" w:hAnsi="Arial" w:cs="Arial"/>
          <w:sz w:val="20"/>
        </w:rPr>
        <w:t>, resp. náklady s tím spojené.</w:t>
      </w:r>
      <w:r>
        <w:rPr>
          <w:rFonts w:ascii="Arial" w:hAnsi="Arial" w:cs="Arial"/>
          <w:sz w:val="20"/>
        </w:rPr>
        <w:t xml:space="preserve"> Kontrola dostatečnosti výše FZ probíhá v případě nominací při jejich uzavírce, v případě </w:t>
      </w:r>
      <w:proofErr w:type="spellStart"/>
      <w:r>
        <w:rPr>
          <w:rFonts w:ascii="Arial" w:hAnsi="Arial" w:cs="Arial"/>
          <w:sz w:val="20"/>
        </w:rPr>
        <w:t>renominací</w:t>
      </w:r>
      <w:proofErr w:type="spellEnd"/>
      <w:r>
        <w:rPr>
          <w:rFonts w:ascii="Arial" w:hAnsi="Arial" w:cs="Arial"/>
          <w:sz w:val="20"/>
        </w:rPr>
        <w:t xml:space="preserve"> každou celou hodinu</w:t>
      </w:r>
      <w:r w:rsidR="00EC2B5A">
        <w:rPr>
          <w:rFonts w:ascii="Arial" w:hAnsi="Arial" w:cs="Arial"/>
          <w:sz w:val="20"/>
        </w:rPr>
        <w:t>.</w:t>
      </w:r>
      <w:r>
        <w:rPr>
          <w:rFonts w:ascii="Arial" w:hAnsi="Arial" w:cs="Arial"/>
          <w:sz w:val="20"/>
        </w:rPr>
        <w:t xml:space="preserve"> V případě vkládání nabídek na krátkodobé trhy probíhá kontrola </w:t>
      </w:r>
      <w:r w:rsidR="006B30A8">
        <w:rPr>
          <w:rFonts w:ascii="Arial" w:hAnsi="Arial" w:cs="Arial"/>
          <w:sz w:val="20"/>
        </w:rPr>
        <w:t xml:space="preserve">FZ </w:t>
      </w:r>
      <w:r>
        <w:rPr>
          <w:rFonts w:ascii="Arial" w:hAnsi="Arial" w:cs="Arial"/>
          <w:sz w:val="20"/>
        </w:rPr>
        <w:t>okamžitě při vložení nabídky do CS OTE.</w:t>
      </w:r>
    </w:p>
    <w:p w14:paraId="7B01D837" w14:textId="77777777" w:rsidR="0027599F" w:rsidRDefault="0027599F" w:rsidP="003A06EC">
      <w:pPr>
        <w:ind w:firstLine="567"/>
        <w:rPr>
          <w:rFonts w:ascii="Arial" w:hAnsi="Arial" w:cs="Arial"/>
          <w:sz w:val="20"/>
        </w:rPr>
      </w:pPr>
    </w:p>
    <w:p w14:paraId="10D0B669" w14:textId="77777777" w:rsidR="0064488D" w:rsidRPr="001742E2" w:rsidRDefault="0064488D" w:rsidP="001742E2">
      <w:pPr>
        <w:pStyle w:val="Odstavecseseznamem"/>
        <w:numPr>
          <w:ilvl w:val="0"/>
          <w:numId w:val="3"/>
        </w:numPr>
        <w:ind w:left="567" w:hanging="567"/>
        <w:rPr>
          <w:rFonts w:ascii="Arial" w:hAnsi="Arial" w:cs="Arial"/>
          <w:b/>
          <w:caps/>
        </w:rPr>
      </w:pPr>
      <w:r w:rsidRPr="001742E2">
        <w:rPr>
          <w:rFonts w:ascii="Arial" w:hAnsi="Arial" w:cs="Arial"/>
          <w:b/>
          <w:caps/>
        </w:rPr>
        <w:t xml:space="preserve">Proces řízení rizik v </w:t>
      </w:r>
      <w:r w:rsidR="00A46C93" w:rsidRPr="001742E2">
        <w:rPr>
          <w:rFonts w:ascii="Arial" w:hAnsi="Arial" w:cs="Arial"/>
          <w:b/>
          <w:caps/>
        </w:rPr>
        <w:t>CS OTE</w:t>
      </w:r>
    </w:p>
    <w:p w14:paraId="31F29A82" w14:textId="77777777" w:rsidR="00415AEA" w:rsidRDefault="00131FB7" w:rsidP="003A06EC">
      <w:pPr>
        <w:ind w:firstLine="567"/>
        <w:rPr>
          <w:rFonts w:ascii="Arial" w:hAnsi="Arial" w:cs="Arial"/>
          <w:sz w:val="20"/>
        </w:rPr>
      </w:pPr>
      <w:r w:rsidRPr="00131FB7">
        <w:rPr>
          <w:rFonts w:ascii="Arial" w:hAnsi="Arial" w:cs="Arial"/>
          <w:sz w:val="20"/>
        </w:rPr>
        <w:t xml:space="preserve">Tento proces využívá mechanismu obchodního limitu SZ, jehož výše je rovna velikosti </w:t>
      </w:r>
      <w:r>
        <w:rPr>
          <w:rFonts w:ascii="Arial" w:hAnsi="Arial" w:cs="Arial"/>
          <w:sz w:val="20"/>
        </w:rPr>
        <w:t>poskyt</w:t>
      </w:r>
      <w:r w:rsidR="004E7FCC">
        <w:rPr>
          <w:rFonts w:ascii="Arial" w:hAnsi="Arial" w:cs="Arial"/>
          <w:sz w:val="20"/>
        </w:rPr>
        <w:t>nut</w:t>
      </w:r>
      <w:r>
        <w:rPr>
          <w:rFonts w:ascii="Arial" w:hAnsi="Arial" w:cs="Arial"/>
          <w:sz w:val="20"/>
        </w:rPr>
        <w:t xml:space="preserve">ého </w:t>
      </w:r>
      <w:r w:rsidRPr="00131FB7">
        <w:rPr>
          <w:rFonts w:ascii="Arial" w:hAnsi="Arial" w:cs="Arial"/>
          <w:sz w:val="20"/>
        </w:rPr>
        <w:t>finančního zajištění</w:t>
      </w:r>
      <w:r>
        <w:rPr>
          <w:rFonts w:ascii="Arial" w:hAnsi="Arial" w:cs="Arial"/>
          <w:sz w:val="20"/>
        </w:rPr>
        <w:t xml:space="preserve"> včetně případné úlevy na základě ratingu SZ</w:t>
      </w:r>
      <w:r w:rsidRPr="00131FB7">
        <w:rPr>
          <w:rFonts w:ascii="Arial" w:hAnsi="Arial" w:cs="Arial"/>
          <w:sz w:val="20"/>
        </w:rPr>
        <w:t>. Obchodní limit</w:t>
      </w:r>
      <w:r>
        <w:rPr>
          <w:rFonts w:ascii="Arial" w:hAnsi="Arial" w:cs="Arial"/>
          <w:sz w:val="20"/>
        </w:rPr>
        <w:t xml:space="preserve"> </w:t>
      </w:r>
      <w:r w:rsidRPr="00131FB7">
        <w:rPr>
          <w:rFonts w:ascii="Arial" w:hAnsi="Arial" w:cs="Arial"/>
          <w:sz w:val="20"/>
        </w:rPr>
        <w:t>je v</w:t>
      </w:r>
      <w:r w:rsidR="008010F7">
        <w:rPr>
          <w:rFonts w:ascii="Arial" w:hAnsi="Arial" w:cs="Arial"/>
          <w:sz w:val="20"/>
        </w:rPr>
        <w:t> </w:t>
      </w:r>
      <w:r w:rsidRPr="00131FB7">
        <w:rPr>
          <w:rFonts w:ascii="Arial" w:hAnsi="Arial" w:cs="Arial"/>
          <w:sz w:val="20"/>
        </w:rPr>
        <w:t>průběhu obchodování blokován (</w:t>
      </w:r>
      <w:proofErr w:type="spellStart"/>
      <w:r w:rsidRPr="00131FB7">
        <w:rPr>
          <w:rFonts w:ascii="Arial" w:hAnsi="Arial" w:cs="Arial"/>
          <w:sz w:val="20"/>
        </w:rPr>
        <w:t>utilizován</w:t>
      </w:r>
      <w:proofErr w:type="spellEnd"/>
      <w:r w:rsidRPr="00131FB7">
        <w:rPr>
          <w:rFonts w:ascii="Arial" w:hAnsi="Arial" w:cs="Arial"/>
          <w:sz w:val="20"/>
        </w:rPr>
        <w:t xml:space="preserve">) podle výše </w:t>
      </w:r>
      <w:r>
        <w:rPr>
          <w:rFonts w:ascii="Arial" w:hAnsi="Arial" w:cs="Arial"/>
          <w:sz w:val="20"/>
        </w:rPr>
        <w:t xml:space="preserve">potencionálních závazků SZ </w:t>
      </w:r>
      <w:r w:rsidRPr="00131FB7">
        <w:rPr>
          <w:rFonts w:ascii="Arial" w:hAnsi="Arial" w:cs="Arial"/>
          <w:sz w:val="20"/>
        </w:rPr>
        <w:t>a již skut</w:t>
      </w:r>
      <w:r>
        <w:rPr>
          <w:rFonts w:ascii="Arial" w:hAnsi="Arial" w:cs="Arial"/>
          <w:sz w:val="20"/>
        </w:rPr>
        <w:t xml:space="preserve">ečně vzniklých závazků SZ vůči </w:t>
      </w:r>
      <w:r w:rsidR="00600024">
        <w:rPr>
          <w:rFonts w:ascii="Arial" w:hAnsi="Arial" w:cs="Arial"/>
          <w:sz w:val="20"/>
        </w:rPr>
        <w:t>Operát</w:t>
      </w:r>
      <w:r w:rsidRPr="00131FB7">
        <w:rPr>
          <w:rFonts w:ascii="Arial" w:hAnsi="Arial" w:cs="Arial"/>
          <w:sz w:val="20"/>
        </w:rPr>
        <w:t xml:space="preserve">orovi trhu. </w:t>
      </w:r>
      <w:r>
        <w:rPr>
          <w:rFonts w:ascii="Arial" w:hAnsi="Arial" w:cs="Arial"/>
          <w:sz w:val="20"/>
        </w:rPr>
        <w:t>Potencionální</w:t>
      </w:r>
      <w:r w:rsidRPr="00131FB7">
        <w:rPr>
          <w:rFonts w:ascii="Arial" w:hAnsi="Arial" w:cs="Arial"/>
          <w:sz w:val="20"/>
        </w:rPr>
        <w:t xml:space="preserve"> závazky jsou</w:t>
      </w:r>
      <w:r>
        <w:rPr>
          <w:rFonts w:ascii="Arial" w:hAnsi="Arial" w:cs="Arial"/>
          <w:sz w:val="20"/>
        </w:rPr>
        <w:t xml:space="preserve"> </w:t>
      </w:r>
      <w:r w:rsidRPr="00131FB7">
        <w:rPr>
          <w:rFonts w:ascii="Arial" w:hAnsi="Arial" w:cs="Arial"/>
          <w:sz w:val="20"/>
        </w:rPr>
        <w:t xml:space="preserve">stanovené definovanými algoritmy na </w:t>
      </w:r>
      <w:r>
        <w:rPr>
          <w:rFonts w:ascii="Arial" w:hAnsi="Arial" w:cs="Arial"/>
          <w:sz w:val="20"/>
        </w:rPr>
        <w:t xml:space="preserve">základě registrovaných pokynů, </w:t>
      </w:r>
      <w:r w:rsidRPr="00131FB7">
        <w:rPr>
          <w:rFonts w:ascii="Arial" w:hAnsi="Arial" w:cs="Arial"/>
          <w:sz w:val="20"/>
        </w:rPr>
        <w:t>platných obchodů</w:t>
      </w:r>
      <w:r>
        <w:rPr>
          <w:rFonts w:ascii="Arial" w:hAnsi="Arial" w:cs="Arial"/>
          <w:sz w:val="20"/>
        </w:rPr>
        <w:t xml:space="preserve"> a </w:t>
      </w:r>
      <w:r w:rsidR="008010F7">
        <w:rPr>
          <w:rFonts w:ascii="Arial" w:hAnsi="Arial" w:cs="Arial"/>
          <w:sz w:val="20"/>
        </w:rPr>
        <w:t xml:space="preserve">předpokládané </w:t>
      </w:r>
      <w:r>
        <w:rPr>
          <w:rFonts w:ascii="Arial" w:hAnsi="Arial" w:cs="Arial"/>
          <w:sz w:val="20"/>
        </w:rPr>
        <w:t>spotřeby</w:t>
      </w:r>
      <w:r w:rsidRPr="00131FB7">
        <w:rPr>
          <w:rFonts w:ascii="Arial" w:hAnsi="Arial" w:cs="Arial"/>
          <w:sz w:val="20"/>
        </w:rPr>
        <w:t>. Blokování</w:t>
      </w:r>
      <w:r>
        <w:rPr>
          <w:rFonts w:ascii="Arial" w:hAnsi="Arial" w:cs="Arial"/>
          <w:sz w:val="20"/>
        </w:rPr>
        <w:t xml:space="preserve"> </w:t>
      </w:r>
      <w:r w:rsidRPr="00131FB7">
        <w:rPr>
          <w:rFonts w:ascii="Arial" w:hAnsi="Arial" w:cs="Arial"/>
          <w:sz w:val="20"/>
        </w:rPr>
        <w:t>finančního zajištění</w:t>
      </w:r>
      <w:r>
        <w:rPr>
          <w:rFonts w:ascii="Arial" w:hAnsi="Arial" w:cs="Arial"/>
          <w:sz w:val="20"/>
        </w:rPr>
        <w:t xml:space="preserve"> (obchodního limitu)</w:t>
      </w:r>
      <w:r w:rsidRPr="00131FB7">
        <w:rPr>
          <w:rFonts w:ascii="Arial" w:hAnsi="Arial" w:cs="Arial"/>
          <w:sz w:val="20"/>
        </w:rPr>
        <w:t xml:space="preserve"> je </w:t>
      </w:r>
      <w:r>
        <w:rPr>
          <w:rFonts w:ascii="Arial" w:hAnsi="Arial" w:cs="Arial"/>
          <w:sz w:val="20"/>
        </w:rPr>
        <w:t xml:space="preserve">v případě vzniku finančního závazku vůči </w:t>
      </w:r>
      <w:r w:rsidR="00600024">
        <w:rPr>
          <w:rFonts w:ascii="Arial" w:hAnsi="Arial" w:cs="Arial"/>
          <w:sz w:val="20"/>
        </w:rPr>
        <w:t>Operát</w:t>
      </w:r>
      <w:r>
        <w:rPr>
          <w:rFonts w:ascii="Arial" w:hAnsi="Arial" w:cs="Arial"/>
          <w:sz w:val="20"/>
        </w:rPr>
        <w:t xml:space="preserve">orovi trhu </w:t>
      </w:r>
      <w:r w:rsidRPr="00131FB7">
        <w:rPr>
          <w:rFonts w:ascii="Arial" w:hAnsi="Arial" w:cs="Arial"/>
          <w:sz w:val="20"/>
        </w:rPr>
        <w:t>ukončeno v okamžiku zpracování bankovního výpisu dokladujícího uhrazení</w:t>
      </w:r>
      <w:r>
        <w:rPr>
          <w:rFonts w:ascii="Arial" w:hAnsi="Arial" w:cs="Arial"/>
          <w:sz w:val="20"/>
        </w:rPr>
        <w:t xml:space="preserve"> </w:t>
      </w:r>
      <w:r w:rsidRPr="00131FB7">
        <w:rPr>
          <w:rFonts w:ascii="Arial" w:hAnsi="Arial" w:cs="Arial"/>
          <w:sz w:val="20"/>
        </w:rPr>
        <w:t>daného závazku</w:t>
      </w:r>
      <w:r w:rsidR="004E7FCC">
        <w:rPr>
          <w:rFonts w:ascii="Arial" w:hAnsi="Arial" w:cs="Arial"/>
          <w:sz w:val="20"/>
        </w:rPr>
        <w:t xml:space="preserve">. </w:t>
      </w:r>
      <w:r w:rsidRPr="00131FB7">
        <w:rPr>
          <w:rFonts w:ascii="Arial" w:hAnsi="Arial" w:cs="Arial"/>
          <w:sz w:val="20"/>
        </w:rPr>
        <w:t xml:space="preserve">Pokud nedojde k sesouhlasení pokynu </w:t>
      </w:r>
      <w:r w:rsidR="00765A15">
        <w:rPr>
          <w:rFonts w:ascii="Arial" w:hAnsi="Arial" w:cs="Arial"/>
          <w:sz w:val="20"/>
        </w:rPr>
        <w:t>na</w:t>
      </w:r>
      <w:r w:rsidRPr="00131FB7">
        <w:rPr>
          <w:rFonts w:ascii="Arial" w:hAnsi="Arial" w:cs="Arial"/>
          <w:sz w:val="20"/>
        </w:rPr>
        <w:t xml:space="preserve"> organizované</w:t>
      </w:r>
      <w:r w:rsidR="00765A15">
        <w:rPr>
          <w:rFonts w:ascii="Arial" w:hAnsi="Arial" w:cs="Arial"/>
          <w:sz w:val="20"/>
        </w:rPr>
        <w:t>m</w:t>
      </w:r>
      <w:r w:rsidRPr="00131FB7">
        <w:rPr>
          <w:rFonts w:ascii="Arial" w:hAnsi="Arial" w:cs="Arial"/>
          <w:sz w:val="20"/>
        </w:rPr>
        <w:t xml:space="preserve"> krátkodobé</w:t>
      </w:r>
      <w:r w:rsidR="00765A15">
        <w:rPr>
          <w:rFonts w:ascii="Arial" w:hAnsi="Arial" w:cs="Arial"/>
          <w:sz w:val="20"/>
        </w:rPr>
        <w:t>m</w:t>
      </w:r>
      <w:r w:rsidR="004E7FCC">
        <w:rPr>
          <w:rFonts w:ascii="Arial" w:hAnsi="Arial" w:cs="Arial"/>
          <w:sz w:val="20"/>
        </w:rPr>
        <w:t xml:space="preserve"> </w:t>
      </w:r>
      <w:r w:rsidRPr="00131FB7">
        <w:rPr>
          <w:rFonts w:ascii="Arial" w:hAnsi="Arial" w:cs="Arial"/>
          <w:sz w:val="20"/>
        </w:rPr>
        <w:t>trhu</w:t>
      </w:r>
      <w:r w:rsidR="00765A15">
        <w:rPr>
          <w:rFonts w:ascii="Arial" w:hAnsi="Arial" w:cs="Arial"/>
          <w:sz w:val="20"/>
        </w:rPr>
        <w:t xml:space="preserve">, </w:t>
      </w:r>
      <w:r w:rsidRPr="00131FB7">
        <w:rPr>
          <w:rFonts w:ascii="Arial" w:hAnsi="Arial" w:cs="Arial"/>
          <w:sz w:val="20"/>
        </w:rPr>
        <w:t>blokace</w:t>
      </w:r>
      <w:r w:rsidR="00765A15">
        <w:rPr>
          <w:rFonts w:ascii="Arial" w:hAnsi="Arial" w:cs="Arial"/>
          <w:sz w:val="20"/>
        </w:rPr>
        <w:t xml:space="preserve"> potencionálního závazku</w:t>
      </w:r>
      <w:r w:rsidRPr="00131FB7">
        <w:rPr>
          <w:rFonts w:ascii="Arial" w:hAnsi="Arial" w:cs="Arial"/>
          <w:sz w:val="20"/>
        </w:rPr>
        <w:t xml:space="preserve"> se</w:t>
      </w:r>
      <w:r w:rsidR="004E7FCC">
        <w:rPr>
          <w:rFonts w:ascii="Arial" w:hAnsi="Arial" w:cs="Arial"/>
          <w:sz w:val="20"/>
        </w:rPr>
        <w:t xml:space="preserve"> </w:t>
      </w:r>
      <w:r w:rsidR="00765A15">
        <w:rPr>
          <w:rFonts w:ascii="Arial" w:hAnsi="Arial" w:cs="Arial"/>
          <w:sz w:val="20"/>
        </w:rPr>
        <w:t>ukončí (uvolní)</w:t>
      </w:r>
      <w:r w:rsidR="004E7FCC">
        <w:rPr>
          <w:rFonts w:ascii="Arial" w:hAnsi="Arial" w:cs="Arial"/>
          <w:sz w:val="20"/>
        </w:rPr>
        <w:t xml:space="preserve">. </w:t>
      </w:r>
      <w:r w:rsidR="00765A15">
        <w:rPr>
          <w:rFonts w:ascii="Arial" w:hAnsi="Arial" w:cs="Arial"/>
          <w:sz w:val="20"/>
        </w:rPr>
        <w:t xml:space="preserve">Kontrola dostatečnosti finančního zajištění při vkládání nominací probíhá jednorázově po uzavírce nominací (ve </w:t>
      </w:r>
      <w:proofErr w:type="gramStart"/>
      <w:r w:rsidR="00765A15">
        <w:rPr>
          <w:rFonts w:ascii="Arial" w:hAnsi="Arial" w:cs="Arial"/>
          <w:sz w:val="20"/>
        </w:rPr>
        <w:t>14h</w:t>
      </w:r>
      <w:proofErr w:type="gramEnd"/>
      <w:r w:rsidR="00765A15">
        <w:rPr>
          <w:rFonts w:ascii="Arial" w:hAnsi="Arial" w:cs="Arial"/>
          <w:sz w:val="20"/>
        </w:rPr>
        <w:t xml:space="preserve">) a při vkládání renominací pak v každou celou hodinu. </w:t>
      </w:r>
      <w:r w:rsidRPr="00131FB7">
        <w:rPr>
          <w:rFonts w:ascii="Arial" w:hAnsi="Arial" w:cs="Arial"/>
          <w:sz w:val="20"/>
        </w:rPr>
        <w:t xml:space="preserve">Při každé události, která ovlivňuje velikost blokovaného limitu, </w:t>
      </w:r>
      <w:r w:rsidR="00A46C93">
        <w:rPr>
          <w:rFonts w:ascii="Arial" w:hAnsi="Arial" w:cs="Arial"/>
          <w:sz w:val="20"/>
        </w:rPr>
        <w:t>CS OTE</w:t>
      </w:r>
      <w:r w:rsidRPr="00131FB7">
        <w:rPr>
          <w:rFonts w:ascii="Arial" w:hAnsi="Arial" w:cs="Arial"/>
          <w:sz w:val="20"/>
        </w:rPr>
        <w:t xml:space="preserve"> přepočte aktuální zůstatek</w:t>
      </w:r>
      <w:r w:rsidR="004E7FCC">
        <w:rPr>
          <w:rFonts w:ascii="Arial" w:hAnsi="Arial" w:cs="Arial"/>
          <w:sz w:val="20"/>
        </w:rPr>
        <w:t xml:space="preserve"> </w:t>
      </w:r>
      <w:r w:rsidRPr="00131FB7">
        <w:rPr>
          <w:rFonts w:ascii="Arial" w:hAnsi="Arial" w:cs="Arial"/>
          <w:sz w:val="20"/>
        </w:rPr>
        <w:t>finančního zajištění</w:t>
      </w:r>
      <w:r w:rsidR="004E7FCC">
        <w:rPr>
          <w:rFonts w:ascii="Arial" w:hAnsi="Arial" w:cs="Arial"/>
          <w:sz w:val="20"/>
        </w:rPr>
        <w:t xml:space="preserve"> (obchodního limitu)</w:t>
      </w:r>
      <w:r w:rsidRPr="00131FB7">
        <w:rPr>
          <w:rFonts w:ascii="Arial" w:hAnsi="Arial" w:cs="Arial"/>
          <w:sz w:val="20"/>
        </w:rPr>
        <w:t>. Pokud by byl tento zůstatek záporný, automaticky dojde ke</w:t>
      </w:r>
      <w:r w:rsidR="004E7FCC">
        <w:rPr>
          <w:rFonts w:ascii="Arial" w:hAnsi="Arial" w:cs="Arial"/>
          <w:sz w:val="20"/>
        </w:rPr>
        <w:t xml:space="preserve"> </w:t>
      </w:r>
      <w:r w:rsidRPr="00131FB7">
        <w:rPr>
          <w:rFonts w:ascii="Arial" w:hAnsi="Arial" w:cs="Arial"/>
          <w:sz w:val="20"/>
        </w:rPr>
        <w:t xml:space="preserve">znemožnění registrace dalších </w:t>
      </w:r>
      <w:r w:rsidR="00A46C93">
        <w:rPr>
          <w:rFonts w:ascii="Arial" w:hAnsi="Arial" w:cs="Arial"/>
          <w:sz w:val="20"/>
        </w:rPr>
        <w:t xml:space="preserve">pokynů </w:t>
      </w:r>
      <w:r w:rsidRPr="00131FB7">
        <w:rPr>
          <w:rFonts w:ascii="Arial" w:hAnsi="Arial" w:cs="Arial"/>
          <w:sz w:val="20"/>
        </w:rPr>
        <w:t>příslušného SZ</w:t>
      </w:r>
      <w:r w:rsidR="00A46C93" w:rsidRPr="00A46C93">
        <w:rPr>
          <w:rFonts w:ascii="Arial" w:hAnsi="Arial" w:cs="Arial"/>
          <w:sz w:val="20"/>
        </w:rPr>
        <w:t xml:space="preserve"> </w:t>
      </w:r>
      <w:r w:rsidR="00A46C93">
        <w:rPr>
          <w:rFonts w:ascii="Arial" w:hAnsi="Arial" w:cs="Arial"/>
          <w:sz w:val="20"/>
        </w:rPr>
        <w:t>na krátkodobý trh</w:t>
      </w:r>
      <w:r w:rsidRPr="00131FB7">
        <w:rPr>
          <w:rFonts w:ascii="Arial" w:hAnsi="Arial" w:cs="Arial"/>
          <w:sz w:val="20"/>
        </w:rPr>
        <w:t>, které by jinak vedly k dalšímu čerpání nyní</w:t>
      </w:r>
      <w:r w:rsidR="004E7FCC">
        <w:rPr>
          <w:rFonts w:ascii="Arial" w:hAnsi="Arial" w:cs="Arial"/>
          <w:sz w:val="20"/>
        </w:rPr>
        <w:t xml:space="preserve"> </w:t>
      </w:r>
      <w:r w:rsidRPr="00131FB7">
        <w:rPr>
          <w:rFonts w:ascii="Arial" w:hAnsi="Arial" w:cs="Arial"/>
          <w:sz w:val="20"/>
        </w:rPr>
        <w:t>již záporného zůstatku</w:t>
      </w:r>
      <w:r w:rsidR="004E7FCC">
        <w:rPr>
          <w:rFonts w:ascii="Arial" w:hAnsi="Arial" w:cs="Arial"/>
          <w:sz w:val="20"/>
        </w:rPr>
        <w:t xml:space="preserve"> a dojde k automatickému krácení (případně odmítání) nominací a renominací dle Pravidel trhu</w:t>
      </w:r>
      <w:r w:rsidR="00415AEA">
        <w:rPr>
          <w:rFonts w:ascii="Arial" w:hAnsi="Arial" w:cs="Arial"/>
          <w:sz w:val="20"/>
        </w:rPr>
        <w:t xml:space="preserve"> s plynem. V případě nevyrovnání </w:t>
      </w:r>
      <w:r w:rsidR="00CF59AF">
        <w:rPr>
          <w:rFonts w:ascii="Arial" w:hAnsi="Arial" w:cs="Arial"/>
          <w:sz w:val="20"/>
        </w:rPr>
        <w:t xml:space="preserve">záporného zůstatku </w:t>
      </w:r>
      <w:r w:rsidR="00415AEA">
        <w:rPr>
          <w:rFonts w:ascii="Arial" w:hAnsi="Arial" w:cs="Arial"/>
          <w:sz w:val="20"/>
        </w:rPr>
        <w:t xml:space="preserve">postupuje Operátor trhu vůči SZ rovněž </w:t>
      </w:r>
      <w:r w:rsidR="004E7FCC">
        <w:rPr>
          <w:rFonts w:ascii="Arial" w:hAnsi="Arial" w:cs="Arial"/>
          <w:sz w:val="20"/>
        </w:rPr>
        <w:t>dle Pravidel trhu</w:t>
      </w:r>
      <w:r w:rsidRPr="00131FB7">
        <w:rPr>
          <w:rFonts w:ascii="Arial" w:hAnsi="Arial" w:cs="Arial"/>
          <w:sz w:val="20"/>
        </w:rPr>
        <w:t xml:space="preserve">. </w:t>
      </w:r>
    </w:p>
    <w:p w14:paraId="431E4831" w14:textId="77777777" w:rsidR="00131FB7" w:rsidRPr="00131FB7" w:rsidRDefault="00131FB7" w:rsidP="003A06EC">
      <w:pPr>
        <w:ind w:firstLine="567"/>
        <w:rPr>
          <w:rFonts w:ascii="Arial" w:hAnsi="Arial" w:cs="Arial"/>
          <w:sz w:val="20"/>
        </w:rPr>
      </w:pPr>
      <w:r w:rsidRPr="00131FB7">
        <w:rPr>
          <w:rFonts w:ascii="Arial" w:hAnsi="Arial" w:cs="Arial"/>
          <w:sz w:val="20"/>
        </w:rPr>
        <w:t>V průběhu obchodování lze velikost finančního zajištění</w:t>
      </w:r>
      <w:r w:rsidR="004E7FCC">
        <w:rPr>
          <w:rFonts w:ascii="Arial" w:hAnsi="Arial" w:cs="Arial"/>
          <w:sz w:val="20"/>
        </w:rPr>
        <w:t xml:space="preserve"> </w:t>
      </w:r>
      <w:r w:rsidRPr="00131FB7">
        <w:rPr>
          <w:rFonts w:ascii="Arial" w:hAnsi="Arial" w:cs="Arial"/>
          <w:sz w:val="20"/>
        </w:rPr>
        <w:t>optimalizovat, například podle sezónních změn v objemech obchodování, ale vždy tak, aby byly</w:t>
      </w:r>
      <w:r w:rsidR="004E7FCC">
        <w:rPr>
          <w:rFonts w:ascii="Arial" w:hAnsi="Arial" w:cs="Arial"/>
          <w:sz w:val="20"/>
        </w:rPr>
        <w:t xml:space="preserve"> </w:t>
      </w:r>
      <w:r w:rsidRPr="00131FB7">
        <w:rPr>
          <w:rFonts w:ascii="Arial" w:hAnsi="Arial" w:cs="Arial"/>
          <w:sz w:val="20"/>
        </w:rPr>
        <w:t xml:space="preserve">zajištěné všechny již vzniklé nebo </w:t>
      </w:r>
      <w:r w:rsidR="00A46C93">
        <w:rPr>
          <w:rFonts w:ascii="Arial" w:hAnsi="Arial" w:cs="Arial"/>
          <w:sz w:val="20"/>
        </w:rPr>
        <w:t>v</w:t>
      </w:r>
      <w:r w:rsidR="00D16AF7">
        <w:rPr>
          <w:rFonts w:ascii="Arial" w:hAnsi="Arial" w:cs="Arial"/>
          <w:sz w:val="20"/>
        </w:rPr>
        <w:t> </w:t>
      </w:r>
      <w:r w:rsidR="00A46C93">
        <w:rPr>
          <w:rFonts w:ascii="Arial" w:hAnsi="Arial" w:cs="Arial"/>
          <w:sz w:val="20"/>
        </w:rPr>
        <w:t>budoucnu možné závazky. V C</w:t>
      </w:r>
      <w:r w:rsidRPr="00131FB7">
        <w:rPr>
          <w:rFonts w:ascii="Arial" w:hAnsi="Arial" w:cs="Arial"/>
          <w:sz w:val="20"/>
        </w:rPr>
        <w:t>S OTE se</w:t>
      </w:r>
      <w:r w:rsidR="00A46C93">
        <w:rPr>
          <w:rFonts w:ascii="Arial" w:hAnsi="Arial" w:cs="Arial"/>
          <w:sz w:val="20"/>
        </w:rPr>
        <w:t xml:space="preserve"> </w:t>
      </w:r>
      <w:r w:rsidRPr="00131FB7">
        <w:rPr>
          <w:rFonts w:ascii="Arial" w:hAnsi="Arial" w:cs="Arial"/>
          <w:sz w:val="20"/>
        </w:rPr>
        <w:t>tento proces blokování nazývá systém utilizace finančního zajištění.</w:t>
      </w:r>
    </w:p>
    <w:p w14:paraId="7BC446E8" w14:textId="77777777" w:rsidR="0066754D" w:rsidRDefault="00131FB7" w:rsidP="003A06EC">
      <w:pPr>
        <w:ind w:firstLine="567"/>
        <w:rPr>
          <w:rFonts w:ascii="Arial" w:hAnsi="Arial" w:cs="Arial"/>
          <w:sz w:val="20"/>
        </w:rPr>
      </w:pPr>
      <w:r w:rsidRPr="00131FB7">
        <w:rPr>
          <w:rFonts w:ascii="Arial" w:hAnsi="Arial" w:cs="Arial"/>
          <w:sz w:val="20"/>
        </w:rPr>
        <w:t>Protože v průběhu obchodování vznikají OTE závazky vůči SZ, provádí OTE při vzniku každé</w:t>
      </w:r>
      <w:r w:rsidR="002357BD">
        <w:rPr>
          <w:rFonts w:ascii="Arial" w:hAnsi="Arial" w:cs="Arial"/>
          <w:sz w:val="20"/>
        </w:rPr>
        <w:t xml:space="preserve"> </w:t>
      </w:r>
      <w:r w:rsidRPr="00131FB7">
        <w:rPr>
          <w:rFonts w:ascii="Arial" w:hAnsi="Arial" w:cs="Arial"/>
          <w:sz w:val="20"/>
        </w:rPr>
        <w:t>takové události navýšení obchodního limitu SZ o tento závazek, a to až do doby jeho finančního</w:t>
      </w:r>
      <w:r w:rsidR="003A06EC">
        <w:rPr>
          <w:rFonts w:ascii="Arial" w:hAnsi="Arial" w:cs="Arial"/>
          <w:sz w:val="20"/>
        </w:rPr>
        <w:t xml:space="preserve"> </w:t>
      </w:r>
      <w:r w:rsidRPr="00131FB7">
        <w:rPr>
          <w:rFonts w:ascii="Arial" w:hAnsi="Arial" w:cs="Arial"/>
          <w:sz w:val="20"/>
        </w:rPr>
        <w:t xml:space="preserve">vypořádání. Tyto prostředky jsou v </w:t>
      </w:r>
      <w:r w:rsidR="00A46C93">
        <w:rPr>
          <w:rFonts w:ascii="Arial" w:hAnsi="Arial" w:cs="Arial"/>
          <w:sz w:val="20"/>
        </w:rPr>
        <w:t>C</w:t>
      </w:r>
      <w:r w:rsidRPr="00131FB7">
        <w:rPr>
          <w:rFonts w:ascii="Arial" w:hAnsi="Arial" w:cs="Arial"/>
          <w:sz w:val="20"/>
        </w:rPr>
        <w:t>S OTE nazývány dynamickým limitem a přičítají se k</w:t>
      </w:r>
      <w:r w:rsidR="00A46C93">
        <w:rPr>
          <w:rFonts w:ascii="Arial" w:hAnsi="Arial" w:cs="Arial"/>
          <w:sz w:val="20"/>
        </w:rPr>
        <w:t> </w:t>
      </w:r>
      <w:r w:rsidRPr="00131FB7">
        <w:rPr>
          <w:rFonts w:ascii="Arial" w:hAnsi="Arial" w:cs="Arial"/>
          <w:sz w:val="20"/>
        </w:rPr>
        <w:t>obchodnímu</w:t>
      </w:r>
      <w:r w:rsidR="00A46C93">
        <w:rPr>
          <w:rFonts w:ascii="Arial" w:hAnsi="Arial" w:cs="Arial"/>
          <w:sz w:val="20"/>
        </w:rPr>
        <w:t xml:space="preserve"> </w:t>
      </w:r>
      <w:r w:rsidRPr="00131FB7">
        <w:rPr>
          <w:rFonts w:ascii="Arial" w:hAnsi="Arial" w:cs="Arial"/>
          <w:sz w:val="20"/>
        </w:rPr>
        <w:t>limitu SZ.</w:t>
      </w:r>
    </w:p>
    <w:p w14:paraId="33E11A95" w14:textId="77777777" w:rsidR="00765A15" w:rsidRDefault="00765A15" w:rsidP="003A06EC">
      <w:pPr>
        <w:ind w:firstLine="567"/>
        <w:rPr>
          <w:rFonts w:ascii="Arial" w:hAnsi="Arial" w:cs="Arial"/>
          <w:sz w:val="20"/>
        </w:rPr>
      </w:pPr>
    </w:p>
    <w:p w14:paraId="5DC599F9" w14:textId="77777777" w:rsidR="0086786E" w:rsidRPr="001742E2" w:rsidRDefault="0086786E" w:rsidP="001742E2">
      <w:pPr>
        <w:pStyle w:val="Odstavecseseznamem"/>
        <w:numPr>
          <w:ilvl w:val="0"/>
          <w:numId w:val="3"/>
        </w:numPr>
        <w:ind w:left="567" w:hanging="567"/>
        <w:rPr>
          <w:rFonts w:ascii="Arial" w:hAnsi="Arial" w:cs="Arial"/>
          <w:b/>
          <w:caps/>
        </w:rPr>
      </w:pPr>
      <w:r w:rsidRPr="001742E2">
        <w:rPr>
          <w:rFonts w:ascii="Arial" w:hAnsi="Arial" w:cs="Arial"/>
          <w:b/>
          <w:caps/>
        </w:rPr>
        <w:t>Řízení kreditního rizika</w:t>
      </w:r>
    </w:p>
    <w:p w14:paraId="00B0C91E" w14:textId="77777777" w:rsidR="0086786E" w:rsidRPr="0086786E" w:rsidRDefault="0086786E" w:rsidP="003A06EC">
      <w:pPr>
        <w:ind w:firstLine="567"/>
        <w:rPr>
          <w:rFonts w:ascii="Arial" w:hAnsi="Arial" w:cs="Arial"/>
          <w:sz w:val="20"/>
        </w:rPr>
      </w:pPr>
      <w:r w:rsidRPr="0086786E">
        <w:rPr>
          <w:rFonts w:ascii="Arial" w:hAnsi="Arial" w:cs="Arial"/>
          <w:sz w:val="20"/>
        </w:rPr>
        <w:t xml:space="preserve">Aktuální kreditní riziko </w:t>
      </w:r>
      <w:r w:rsidR="00600024">
        <w:rPr>
          <w:rFonts w:ascii="Arial" w:hAnsi="Arial" w:cs="Arial"/>
          <w:sz w:val="20"/>
        </w:rPr>
        <w:t>Operát</w:t>
      </w:r>
      <w:r w:rsidRPr="0086786E">
        <w:rPr>
          <w:rFonts w:ascii="Arial" w:hAnsi="Arial" w:cs="Arial"/>
          <w:sz w:val="20"/>
        </w:rPr>
        <w:t xml:space="preserve">ora </w:t>
      </w:r>
      <w:proofErr w:type="gramStart"/>
      <w:r w:rsidRPr="0086786E">
        <w:rPr>
          <w:rFonts w:ascii="Arial" w:hAnsi="Arial" w:cs="Arial"/>
          <w:sz w:val="20"/>
        </w:rPr>
        <w:t>trhu,</w:t>
      </w:r>
      <w:proofErr w:type="gramEnd"/>
      <w:r w:rsidRPr="0086786E">
        <w:rPr>
          <w:rFonts w:ascii="Arial" w:hAnsi="Arial" w:cs="Arial"/>
          <w:sz w:val="20"/>
        </w:rPr>
        <w:t xml:space="preserve"> neboli také jeho otevřenou kreditní pozici za daným SZ, lze</w:t>
      </w:r>
      <w:r w:rsidR="003A06EC">
        <w:rPr>
          <w:rFonts w:ascii="Arial" w:hAnsi="Arial" w:cs="Arial"/>
          <w:sz w:val="20"/>
        </w:rPr>
        <w:t xml:space="preserve"> </w:t>
      </w:r>
      <w:r w:rsidRPr="0086786E">
        <w:rPr>
          <w:rFonts w:ascii="Arial" w:hAnsi="Arial" w:cs="Arial"/>
          <w:sz w:val="20"/>
        </w:rPr>
        <w:t xml:space="preserve">definovat jako sumu </w:t>
      </w:r>
      <w:r w:rsidR="00600024" w:rsidRPr="00600024">
        <w:rPr>
          <w:rFonts w:ascii="Arial" w:hAnsi="Arial" w:cs="Arial"/>
          <w:sz w:val="20"/>
        </w:rPr>
        <w:t>možných budoucích závazků</w:t>
      </w:r>
      <w:r w:rsidRPr="0086786E">
        <w:rPr>
          <w:rFonts w:ascii="Arial" w:hAnsi="Arial" w:cs="Arial"/>
          <w:sz w:val="20"/>
        </w:rPr>
        <w:t xml:space="preserve"> </w:t>
      </w:r>
      <w:r w:rsidR="00600024">
        <w:rPr>
          <w:rFonts w:ascii="Arial" w:hAnsi="Arial" w:cs="Arial"/>
          <w:sz w:val="20"/>
        </w:rPr>
        <w:t xml:space="preserve">SZ a závazků SZ </w:t>
      </w:r>
      <w:r w:rsidRPr="0086786E">
        <w:rPr>
          <w:rFonts w:ascii="Arial" w:hAnsi="Arial" w:cs="Arial"/>
          <w:sz w:val="20"/>
        </w:rPr>
        <w:t>již vzniklých a doposud neuhrazených vůči</w:t>
      </w:r>
      <w:r w:rsidR="00600024">
        <w:rPr>
          <w:rFonts w:ascii="Arial" w:hAnsi="Arial" w:cs="Arial"/>
          <w:sz w:val="20"/>
        </w:rPr>
        <w:t xml:space="preserve"> Operát</w:t>
      </w:r>
      <w:r w:rsidRPr="0086786E">
        <w:rPr>
          <w:rFonts w:ascii="Arial" w:hAnsi="Arial" w:cs="Arial"/>
          <w:sz w:val="20"/>
        </w:rPr>
        <w:t>orovi trhu.</w:t>
      </w:r>
    </w:p>
    <w:p w14:paraId="19202758" w14:textId="77777777" w:rsidR="0086786E" w:rsidRDefault="0086786E" w:rsidP="003A06EC">
      <w:pPr>
        <w:ind w:firstLine="567"/>
        <w:rPr>
          <w:rFonts w:ascii="Arial" w:hAnsi="Arial" w:cs="Arial"/>
          <w:sz w:val="20"/>
        </w:rPr>
      </w:pPr>
      <w:r w:rsidRPr="0086786E">
        <w:rPr>
          <w:rFonts w:ascii="Arial" w:hAnsi="Arial" w:cs="Arial"/>
          <w:sz w:val="20"/>
        </w:rPr>
        <w:t xml:space="preserve">Kreditní riziko </w:t>
      </w:r>
      <w:r w:rsidR="00600024">
        <w:rPr>
          <w:rFonts w:ascii="Arial" w:hAnsi="Arial" w:cs="Arial"/>
          <w:sz w:val="20"/>
        </w:rPr>
        <w:t>Operát</w:t>
      </w:r>
      <w:r w:rsidRPr="0086786E">
        <w:rPr>
          <w:rFonts w:ascii="Arial" w:hAnsi="Arial" w:cs="Arial"/>
          <w:sz w:val="20"/>
        </w:rPr>
        <w:t xml:space="preserve">ora trhu vzniká pouze z položek, ve kterých může vzniknout </w:t>
      </w:r>
      <w:r w:rsidR="00600024">
        <w:rPr>
          <w:rFonts w:ascii="Arial" w:hAnsi="Arial" w:cs="Arial"/>
          <w:sz w:val="20"/>
        </w:rPr>
        <w:t>Operát</w:t>
      </w:r>
      <w:r w:rsidRPr="0086786E">
        <w:rPr>
          <w:rFonts w:ascii="Arial" w:hAnsi="Arial" w:cs="Arial"/>
          <w:sz w:val="20"/>
        </w:rPr>
        <w:t>orovi trhu</w:t>
      </w:r>
      <w:r w:rsidR="003A06EC">
        <w:rPr>
          <w:rFonts w:ascii="Arial" w:hAnsi="Arial" w:cs="Arial"/>
          <w:sz w:val="20"/>
        </w:rPr>
        <w:t xml:space="preserve"> </w:t>
      </w:r>
      <w:r w:rsidRPr="0086786E">
        <w:rPr>
          <w:rFonts w:ascii="Arial" w:hAnsi="Arial" w:cs="Arial"/>
          <w:sz w:val="20"/>
        </w:rPr>
        <w:t>pohledávka, tj. z položek nebo typů obchodů finančně zúčtovaných prostřednictvím OTE.</w:t>
      </w:r>
      <w:r w:rsidR="00600024">
        <w:rPr>
          <w:rFonts w:ascii="Arial" w:hAnsi="Arial" w:cs="Arial"/>
          <w:sz w:val="20"/>
        </w:rPr>
        <w:t xml:space="preserve"> </w:t>
      </w:r>
      <w:r w:rsidRPr="0086786E">
        <w:rPr>
          <w:rFonts w:ascii="Arial" w:hAnsi="Arial" w:cs="Arial"/>
          <w:sz w:val="20"/>
        </w:rPr>
        <w:t>Naopak realizace dvoustranných smluv</w:t>
      </w:r>
      <w:r w:rsidR="00600024">
        <w:rPr>
          <w:rFonts w:ascii="Arial" w:hAnsi="Arial" w:cs="Arial"/>
          <w:sz w:val="20"/>
        </w:rPr>
        <w:t xml:space="preserve"> (tuzemských i zahraničních) </w:t>
      </w:r>
      <w:r w:rsidRPr="0086786E">
        <w:rPr>
          <w:rFonts w:ascii="Arial" w:hAnsi="Arial" w:cs="Arial"/>
          <w:sz w:val="20"/>
        </w:rPr>
        <w:t>nejsou</w:t>
      </w:r>
      <w:r w:rsidR="00600024">
        <w:rPr>
          <w:rFonts w:ascii="Arial" w:hAnsi="Arial" w:cs="Arial"/>
          <w:sz w:val="20"/>
        </w:rPr>
        <w:t xml:space="preserve"> </w:t>
      </w:r>
      <w:r w:rsidRPr="0086786E">
        <w:rPr>
          <w:rFonts w:ascii="Arial" w:hAnsi="Arial" w:cs="Arial"/>
          <w:sz w:val="20"/>
        </w:rPr>
        <w:t xml:space="preserve">finančně vypořádávané prostřednictvím </w:t>
      </w:r>
      <w:r w:rsidR="00600024">
        <w:rPr>
          <w:rFonts w:ascii="Arial" w:hAnsi="Arial" w:cs="Arial"/>
          <w:sz w:val="20"/>
        </w:rPr>
        <w:t>Operát</w:t>
      </w:r>
      <w:r w:rsidRPr="0086786E">
        <w:rPr>
          <w:rFonts w:ascii="Arial" w:hAnsi="Arial" w:cs="Arial"/>
          <w:sz w:val="20"/>
        </w:rPr>
        <w:t>ora trhu, ale pouze se registrují technické hodnoty pro</w:t>
      </w:r>
      <w:r w:rsidR="00600024">
        <w:rPr>
          <w:rFonts w:ascii="Arial" w:hAnsi="Arial" w:cs="Arial"/>
          <w:sz w:val="20"/>
        </w:rPr>
        <w:t xml:space="preserve"> </w:t>
      </w:r>
      <w:r w:rsidRPr="0086786E">
        <w:rPr>
          <w:rFonts w:ascii="Arial" w:hAnsi="Arial" w:cs="Arial"/>
          <w:sz w:val="20"/>
        </w:rPr>
        <w:t>vypořádání odchylek. Tyto obchody tak samy o sobě nejsou finančně zajišťovány, ale je</w:t>
      </w:r>
      <w:r w:rsidR="00600024">
        <w:rPr>
          <w:rFonts w:ascii="Arial" w:hAnsi="Arial" w:cs="Arial"/>
          <w:sz w:val="20"/>
        </w:rPr>
        <w:t xml:space="preserve"> </w:t>
      </w:r>
      <w:r w:rsidRPr="0086786E">
        <w:rPr>
          <w:rFonts w:ascii="Arial" w:hAnsi="Arial" w:cs="Arial"/>
          <w:sz w:val="20"/>
        </w:rPr>
        <w:t xml:space="preserve">využívána informace o těchto kontraktech pro </w:t>
      </w:r>
      <w:r w:rsidR="00600024">
        <w:rPr>
          <w:rFonts w:ascii="Arial" w:hAnsi="Arial" w:cs="Arial"/>
          <w:sz w:val="20"/>
        </w:rPr>
        <w:t xml:space="preserve">stanovení možných </w:t>
      </w:r>
      <w:r w:rsidRPr="0086786E">
        <w:rPr>
          <w:rFonts w:ascii="Arial" w:hAnsi="Arial" w:cs="Arial"/>
          <w:sz w:val="20"/>
        </w:rPr>
        <w:t>závazků z vypořádání odchylek.</w:t>
      </w:r>
    </w:p>
    <w:p w14:paraId="01920B3A" w14:textId="77777777" w:rsidR="00600024" w:rsidRDefault="00600024" w:rsidP="003A06EC">
      <w:pPr>
        <w:ind w:firstLine="567"/>
        <w:rPr>
          <w:rFonts w:ascii="Arial" w:hAnsi="Arial" w:cs="Arial"/>
          <w:sz w:val="20"/>
        </w:rPr>
      </w:pPr>
      <w:r>
        <w:rPr>
          <w:rFonts w:ascii="Arial" w:hAnsi="Arial" w:cs="Arial"/>
          <w:sz w:val="20"/>
        </w:rPr>
        <w:lastRenderedPageBreak/>
        <w:t xml:space="preserve">Celková riziková expozice </w:t>
      </w:r>
      <w:r w:rsidR="006B4EFD">
        <w:rPr>
          <w:rFonts w:ascii="Arial" w:hAnsi="Arial" w:cs="Arial"/>
          <w:sz w:val="20"/>
        </w:rPr>
        <w:t>nebo taky kreditní riziko Operátora trhu je tvořena následujícími dílčími rizikovými expozicemi:</w:t>
      </w:r>
    </w:p>
    <w:p w14:paraId="5AC56E26" w14:textId="77777777" w:rsidR="006B4EFD" w:rsidRDefault="006B4EFD" w:rsidP="003C626A">
      <w:pPr>
        <w:numPr>
          <w:ilvl w:val="0"/>
          <w:numId w:val="5"/>
        </w:numPr>
        <w:rPr>
          <w:rFonts w:ascii="Arial" w:hAnsi="Arial" w:cs="Arial"/>
          <w:sz w:val="20"/>
        </w:rPr>
      </w:pPr>
      <w:r>
        <w:rPr>
          <w:rFonts w:ascii="Arial" w:hAnsi="Arial" w:cs="Arial"/>
          <w:sz w:val="20"/>
        </w:rPr>
        <w:t>Riziková expozice za plyn na odchylky</w:t>
      </w:r>
    </w:p>
    <w:p w14:paraId="631F813B" w14:textId="30173E60" w:rsidR="006B4EFD" w:rsidRDefault="006B4EFD" w:rsidP="003C626A">
      <w:pPr>
        <w:numPr>
          <w:ilvl w:val="0"/>
          <w:numId w:val="5"/>
        </w:numPr>
        <w:rPr>
          <w:rFonts w:ascii="Arial" w:hAnsi="Arial" w:cs="Arial"/>
          <w:sz w:val="20"/>
        </w:rPr>
      </w:pPr>
      <w:r>
        <w:rPr>
          <w:rFonts w:ascii="Arial" w:hAnsi="Arial" w:cs="Arial"/>
          <w:sz w:val="20"/>
        </w:rPr>
        <w:t>Riziková expozice za</w:t>
      </w:r>
      <w:r w:rsidR="003C626A">
        <w:rPr>
          <w:rFonts w:ascii="Arial" w:hAnsi="Arial" w:cs="Arial"/>
          <w:sz w:val="20"/>
        </w:rPr>
        <w:t xml:space="preserve"> </w:t>
      </w:r>
      <w:r w:rsidR="00327DC3">
        <w:rPr>
          <w:rFonts w:ascii="Arial" w:hAnsi="Arial" w:cs="Arial"/>
          <w:sz w:val="20"/>
        </w:rPr>
        <w:t xml:space="preserve">trh s nevyužitou </w:t>
      </w:r>
      <w:proofErr w:type="spellStart"/>
      <w:r w:rsidR="00327DC3">
        <w:rPr>
          <w:rFonts w:ascii="Arial" w:hAnsi="Arial" w:cs="Arial"/>
          <w:sz w:val="20"/>
        </w:rPr>
        <w:t>flrexibilitou</w:t>
      </w:r>
      <w:proofErr w:type="spellEnd"/>
      <w:r w:rsidR="000C51ED" w:rsidRPr="000C51ED">
        <w:rPr>
          <w:rFonts w:ascii="Arial" w:hAnsi="Arial" w:cs="Arial"/>
          <w:sz w:val="20"/>
        </w:rPr>
        <w:t>,</w:t>
      </w:r>
    </w:p>
    <w:p w14:paraId="4AADA4D3" w14:textId="77777777" w:rsidR="006B4EFD" w:rsidRDefault="006B4EFD" w:rsidP="003C626A">
      <w:pPr>
        <w:numPr>
          <w:ilvl w:val="0"/>
          <w:numId w:val="5"/>
        </w:numPr>
        <w:rPr>
          <w:rFonts w:ascii="Arial" w:hAnsi="Arial" w:cs="Arial"/>
          <w:sz w:val="20"/>
        </w:rPr>
      </w:pPr>
      <w:r>
        <w:rPr>
          <w:rFonts w:ascii="Arial" w:hAnsi="Arial" w:cs="Arial"/>
          <w:sz w:val="20"/>
        </w:rPr>
        <w:t>Riziková expozice za krátkodobý trh s</w:t>
      </w:r>
      <w:r w:rsidR="000C51ED">
        <w:rPr>
          <w:rFonts w:ascii="Arial" w:hAnsi="Arial" w:cs="Arial"/>
          <w:sz w:val="20"/>
        </w:rPr>
        <w:t> </w:t>
      </w:r>
      <w:r>
        <w:rPr>
          <w:rFonts w:ascii="Arial" w:hAnsi="Arial" w:cs="Arial"/>
          <w:sz w:val="20"/>
        </w:rPr>
        <w:t>plynem</w:t>
      </w:r>
    </w:p>
    <w:p w14:paraId="02991E2E" w14:textId="77777777" w:rsidR="000C51ED" w:rsidRDefault="000C51ED" w:rsidP="003C626A">
      <w:pPr>
        <w:numPr>
          <w:ilvl w:val="0"/>
          <w:numId w:val="5"/>
        </w:numPr>
        <w:rPr>
          <w:rFonts w:ascii="Arial" w:hAnsi="Arial" w:cs="Arial"/>
          <w:sz w:val="20"/>
        </w:rPr>
      </w:pPr>
      <w:r>
        <w:rPr>
          <w:rFonts w:ascii="Arial" w:hAnsi="Arial" w:cs="Arial"/>
          <w:sz w:val="20"/>
        </w:rPr>
        <w:t>R</w:t>
      </w:r>
      <w:r w:rsidRPr="000C51ED">
        <w:rPr>
          <w:rFonts w:ascii="Arial" w:hAnsi="Arial" w:cs="Arial"/>
          <w:sz w:val="20"/>
        </w:rPr>
        <w:t>iziková expozice za pevné ceny za činnosti OTE</w:t>
      </w:r>
    </w:p>
    <w:p w14:paraId="472770ED" w14:textId="77777777" w:rsidR="006B4EFD" w:rsidRDefault="006B4EFD" w:rsidP="003A06EC">
      <w:pPr>
        <w:ind w:firstLine="567"/>
        <w:rPr>
          <w:rFonts w:ascii="Arial" w:hAnsi="Arial" w:cs="Arial"/>
          <w:caps/>
        </w:rPr>
      </w:pPr>
    </w:p>
    <w:p w14:paraId="4F240000" w14:textId="77777777" w:rsidR="00600024" w:rsidRPr="001742E2" w:rsidRDefault="006B4EFD" w:rsidP="001742E2">
      <w:pPr>
        <w:pStyle w:val="Odstavecseseznamem"/>
        <w:numPr>
          <w:ilvl w:val="1"/>
          <w:numId w:val="3"/>
        </w:numPr>
        <w:ind w:left="567" w:hanging="578"/>
        <w:rPr>
          <w:rFonts w:ascii="Arial" w:hAnsi="Arial" w:cs="Arial"/>
          <w:b/>
          <w:caps/>
        </w:rPr>
      </w:pPr>
      <w:r w:rsidRPr="001742E2">
        <w:rPr>
          <w:rFonts w:ascii="Arial" w:hAnsi="Arial" w:cs="Arial"/>
          <w:b/>
          <w:caps/>
        </w:rPr>
        <w:t>Riziková expozice za plyn na odchylky</w:t>
      </w:r>
    </w:p>
    <w:p w14:paraId="3320F0EB" w14:textId="2A6C3D16" w:rsidR="00544DE6" w:rsidRDefault="006B4EFD" w:rsidP="003A06EC">
      <w:pPr>
        <w:ind w:firstLine="567"/>
        <w:rPr>
          <w:rFonts w:ascii="Arial" w:hAnsi="Arial" w:cs="Arial"/>
          <w:color w:val="000000"/>
          <w:sz w:val="20"/>
        </w:rPr>
      </w:pPr>
      <w:r w:rsidRPr="006B4EFD">
        <w:rPr>
          <w:rFonts w:ascii="Arial" w:hAnsi="Arial" w:cs="Arial"/>
          <w:sz w:val="20"/>
        </w:rPr>
        <w:t xml:space="preserve">Rizikovou expozicí za plyn na odchylky se rozumí </w:t>
      </w:r>
      <w:r w:rsidRPr="006B4EFD">
        <w:rPr>
          <w:rFonts w:ascii="Arial" w:hAnsi="Arial" w:cs="Arial"/>
          <w:color w:val="000000"/>
          <w:sz w:val="20"/>
        </w:rPr>
        <w:t xml:space="preserve">riziková expozice za dodávku </w:t>
      </w:r>
      <w:r w:rsidR="00EC3456">
        <w:rPr>
          <w:rFonts w:ascii="Arial" w:hAnsi="Arial" w:cs="Arial"/>
          <w:color w:val="000000"/>
          <w:sz w:val="20"/>
        </w:rPr>
        <w:t>denního vyrovnávacího množství</w:t>
      </w:r>
      <w:r w:rsidRPr="006B4EFD">
        <w:rPr>
          <w:rFonts w:ascii="Arial" w:hAnsi="Arial" w:cs="Arial"/>
          <w:color w:val="000000"/>
          <w:sz w:val="20"/>
        </w:rPr>
        <w:t>, kte</w:t>
      </w:r>
      <w:r w:rsidR="00EC3456">
        <w:rPr>
          <w:rFonts w:ascii="Arial" w:hAnsi="Arial" w:cs="Arial"/>
          <w:color w:val="000000"/>
          <w:sz w:val="20"/>
        </w:rPr>
        <w:t>ré</w:t>
      </w:r>
      <w:r w:rsidRPr="006B4EFD">
        <w:rPr>
          <w:rFonts w:ascii="Arial" w:hAnsi="Arial" w:cs="Arial"/>
          <w:color w:val="000000"/>
          <w:sz w:val="20"/>
        </w:rPr>
        <w:t xml:space="preserve"> místo subjektu zúčtování dodává do soustavy provozovatel </w:t>
      </w:r>
      <w:r>
        <w:rPr>
          <w:rFonts w:ascii="Arial" w:hAnsi="Arial" w:cs="Arial"/>
          <w:color w:val="000000"/>
          <w:sz w:val="20"/>
        </w:rPr>
        <w:t>přepravní</w:t>
      </w:r>
      <w:r w:rsidRPr="006B4EFD">
        <w:rPr>
          <w:rFonts w:ascii="Arial" w:hAnsi="Arial" w:cs="Arial"/>
          <w:color w:val="000000"/>
          <w:sz w:val="20"/>
        </w:rPr>
        <w:t xml:space="preserve"> soustavy</w:t>
      </w:r>
      <w:r w:rsidR="00415AEA">
        <w:rPr>
          <w:rFonts w:ascii="Arial" w:hAnsi="Arial" w:cs="Arial"/>
          <w:color w:val="000000"/>
          <w:sz w:val="20"/>
        </w:rPr>
        <w:t>, přičemž</w:t>
      </w:r>
      <w:r w:rsidRPr="006B4EFD">
        <w:rPr>
          <w:rFonts w:ascii="Arial" w:hAnsi="Arial" w:cs="Arial"/>
          <w:color w:val="000000"/>
          <w:sz w:val="20"/>
        </w:rPr>
        <w:t xml:space="preserve"> O</w:t>
      </w:r>
      <w:r>
        <w:rPr>
          <w:rFonts w:ascii="Arial" w:hAnsi="Arial" w:cs="Arial"/>
          <w:color w:val="000000"/>
          <w:sz w:val="20"/>
        </w:rPr>
        <w:t>perátor trhu</w:t>
      </w:r>
      <w:r w:rsidRPr="006B4EFD">
        <w:rPr>
          <w:rFonts w:ascii="Arial" w:hAnsi="Arial" w:cs="Arial"/>
          <w:color w:val="000000"/>
          <w:sz w:val="20"/>
        </w:rPr>
        <w:t xml:space="preserve"> je jedinou protistranou vůči </w:t>
      </w:r>
      <w:r>
        <w:rPr>
          <w:rFonts w:ascii="Arial" w:hAnsi="Arial" w:cs="Arial"/>
          <w:color w:val="000000"/>
          <w:sz w:val="20"/>
        </w:rPr>
        <w:t>provozovateli přepravní soustavy</w:t>
      </w:r>
      <w:r w:rsidRPr="006B4EFD">
        <w:rPr>
          <w:rFonts w:ascii="Arial" w:hAnsi="Arial" w:cs="Arial"/>
          <w:color w:val="000000"/>
          <w:sz w:val="20"/>
        </w:rPr>
        <w:t xml:space="preserve"> a současně centrální protistranou pro zúčtování odchylek vůči SZ</w:t>
      </w:r>
      <w:r>
        <w:rPr>
          <w:rFonts w:ascii="Arial" w:hAnsi="Arial" w:cs="Arial"/>
          <w:color w:val="000000"/>
          <w:sz w:val="20"/>
        </w:rPr>
        <w:t>.</w:t>
      </w:r>
      <w:r>
        <w:t xml:space="preserve"> </w:t>
      </w:r>
      <w:r w:rsidRPr="006B4EFD">
        <w:rPr>
          <w:rFonts w:ascii="Arial" w:hAnsi="Arial" w:cs="Arial"/>
          <w:color w:val="000000"/>
          <w:sz w:val="20"/>
        </w:rPr>
        <w:t>Riziková expozice za plyn na odchylky vychází z principu trhu s plynem,</w:t>
      </w:r>
      <w:r w:rsidR="00A97011">
        <w:rPr>
          <w:rFonts w:ascii="Arial" w:hAnsi="Arial" w:cs="Arial"/>
          <w:color w:val="000000"/>
          <w:sz w:val="20"/>
        </w:rPr>
        <w:t xml:space="preserve"> dle kterého</w:t>
      </w:r>
      <w:r w:rsidR="001913F2">
        <w:rPr>
          <w:rFonts w:ascii="Arial" w:hAnsi="Arial" w:cs="Arial"/>
          <w:color w:val="000000"/>
          <w:sz w:val="20"/>
        </w:rPr>
        <w:t xml:space="preserve"> </w:t>
      </w:r>
      <w:r w:rsidR="00A97011" w:rsidRPr="0014109C">
        <w:rPr>
          <w:rFonts w:ascii="Arial" w:hAnsi="Arial" w:cs="Arial"/>
          <w:color w:val="000000"/>
          <w:sz w:val="20"/>
        </w:rPr>
        <w:t>mají SZ pro jednotlivé dny dodávky stanovenou tzv. flexibilitu vymezující pásmo, ve kterém se suma zúčtovaných odchylek za jednotlivé minulé dny dodávky bezprostředně finančně nevyrovnává. Místo toho se tento kumulovaný závazek či pohledávka SZ eviduje na jeho bilančním účtu, přičemž jeho záporná hodnota tvoří část rizikové expozice SZ za odchylku. Záporná odchylka nad stanovenou flexibilitu se stává okamžitým finančním závazkem SZ a je v podobě záporného denního vyrovnávacího množství vypořádána finančně.</w:t>
      </w:r>
      <w:r w:rsidR="005A1674" w:rsidRPr="0014109C">
        <w:rPr>
          <w:rFonts w:ascii="Arial" w:hAnsi="Arial" w:cs="Arial"/>
          <w:color w:val="000000"/>
          <w:sz w:val="20"/>
        </w:rPr>
        <w:t xml:space="preserve"> </w:t>
      </w:r>
      <w:r w:rsidR="005A1674">
        <w:rPr>
          <w:rFonts w:ascii="Arial" w:hAnsi="Arial" w:cs="Arial"/>
          <w:color w:val="000000"/>
          <w:sz w:val="20"/>
        </w:rPr>
        <w:t xml:space="preserve">Metodika stanovení výše ceny </w:t>
      </w:r>
      <w:r w:rsidR="006041C3">
        <w:rPr>
          <w:rFonts w:ascii="Arial" w:hAnsi="Arial" w:cs="Arial"/>
          <w:color w:val="000000"/>
          <w:sz w:val="20"/>
        </w:rPr>
        <w:t xml:space="preserve">denního vyrovnávacího množství </w:t>
      </w:r>
      <w:r w:rsidR="005A1674">
        <w:rPr>
          <w:rFonts w:ascii="Arial" w:hAnsi="Arial" w:cs="Arial"/>
          <w:color w:val="000000"/>
          <w:sz w:val="20"/>
        </w:rPr>
        <w:t>je</w:t>
      </w:r>
      <w:r w:rsidR="005A1674" w:rsidRPr="005A1674">
        <w:rPr>
          <w:rFonts w:ascii="Arial" w:hAnsi="Arial" w:cs="Arial"/>
          <w:color w:val="000000"/>
          <w:sz w:val="20"/>
        </w:rPr>
        <w:t xml:space="preserve"> stanovena v Cenovém rozhodnutí ERÚ</w:t>
      </w:r>
      <w:r w:rsidR="005A1674">
        <w:rPr>
          <w:rFonts w:ascii="Arial" w:hAnsi="Arial" w:cs="Arial"/>
          <w:color w:val="000000"/>
          <w:sz w:val="20"/>
        </w:rPr>
        <w:t>. Pro ocenění možného závazku pro účely blokace obchodního limitu použije Operátor trhu tzv. Parametrickou cenu, kterou</w:t>
      </w:r>
      <w:r w:rsidR="006041C3">
        <w:rPr>
          <w:rFonts w:ascii="Arial" w:hAnsi="Arial" w:cs="Arial"/>
          <w:color w:val="000000"/>
          <w:sz w:val="20"/>
        </w:rPr>
        <w:t xml:space="preserve"> pro následující měsíc</w:t>
      </w:r>
      <w:r w:rsidR="005A1674">
        <w:rPr>
          <w:rFonts w:ascii="Arial" w:hAnsi="Arial" w:cs="Arial"/>
          <w:color w:val="000000"/>
          <w:sz w:val="20"/>
        </w:rPr>
        <w:t xml:space="preserve"> stanoví jako </w:t>
      </w:r>
      <w:r w:rsidR="005A1674" w:rsidRPr="005A1674">
        <w:rPr>
          <w:rFonts w:ascii="Arial" w:hAnsi="Arial" w:cs="Arial"/>
          <w:color w:val="000000"/>
          <w:sz w:val="20"/>
        </w:rPr>
        <w:t>hodnot</w:t>
      </w:r>
      <w:r w:rsidR="005A1674">
        <w:rPr>
          <w:rFonts w:ascii="Arial" w:hAnsi="Arial" w:cs="Arial"/>
          <w:color w:val="000000"/>
          <w:sz w:val="20"/>
        </w:rPr>
        <w:t>u</w:t>
      </w:r>
      <w:r w:rsidR="006041C3">
        <w:rPr>
          <w:rFonts w:ascii="Arial" w:hAnsi="Arial" w:cs="Arial"/>
          <w:color w:val="000000"/>
          <w:sz w:val="20"/>
        </w:rPr>
        <w:t xml:space="preserve"> ve výši průměru cen záporného denního vyrovnávacího množství z</w:t>
      </w:r>
      <w:r w:rsidR="00A10056">
        <w:rPr>
          <w:rFonts w:ascii="Arial" w:hAnsi="Arial" w:cs="Arial"/>
          <w:color w:val="000000"/>
          <w:sz w:val="20"/>
        </w:rPr>
        <w:t xml:space="preserve"> 13. – 19.</w:t>
      </w:r>
      <w:r w:rsidR="005A1674">
        <w:rPr>
          <w:rFonts w:ascii="Arial" w:hAnsi="Arial" w:cs="Arial"/>
          <w:color w:val="000000"/>
          <w:sz w:val="20"/>
        </w:rPr>
        <w:t xml:space="preserve"> </w:t>
      </w:r>
      <w:r w:rsidR="005A1674" w:rsidRPr="005A1674">
        <w:rPr>
          <w:rFonts w:ascii="Arial" w:hAnsi="Arial" w:cs="Arial"/>
          <w:color w:val="000000"/>
          <w:sz w:val="20"/>
        </w:rPr>
        <w:t>kalendářní</w:t>
      </w:r>
      <w:r w:rsidR="00A10056">
        <w:rPr>
          <w:rFonts w:ascii="Arial" w:hAnsi="Arial" w:cs="Arial"/>
          <w:color w:val="000000"/>
          <w:sz w:val="20"/>
        </w:rPr>
        <w:t>ho</w:t>
      </w:r>
      <w:r w:rsidR="005A1674" w:rsidRPr="005A1674">
        <w:rPr>
          <w:rFonts w:ascii="Arial" w:hAnsi="Arial" w:cs="Arial"/>
          <w:color w:val="000000"/>
          <w:sz w:val="20"/>
        </w:rPr>
        <w:t xml:space="preserve"> dn</w:t>
      </w:r>
      <w:r w:rsidR="00A10056">
        <w:rPr>
          <w:rFonts w:ascii="Arial" w:hAnsi="Arial" w:cs="Arial"/>
          <w:color w:val="000000"/>
          <w:sz w:val="20"/>
        </w:rPr>
        <w:t>e</w:t>
      </w:r>
      <w:r w:rsidR="005A1674" w:rsidRPr="005A1674">
        <w:rPr>
          <w:rFonts w:ascii="Arial" w:hAnsi="Arial" w:cs="Arial"/>
          <w:color w:val="000000"/>
          <w:sz w:val="20"/>
        </w:rPr>
        <w:t xml:space="preserve"> stávajícího měsíce</w:t>
      </w:r>
      <w:r w:rsidR="00260E7E">
        <w:rPr>
          <w:rFonts w:ascii="Arial" w:hAnsi="Arial" w:cs="Arial"/>
          <w:color w:val="000000"/>
          <w:sz w:val="20"/>
        </w:rPr>
        <w:t xml:space="preserve"> navýšen</w:t>
      </w:r>
      <w:r w:rsidR="004C66E6">
        <w:rPr>
          <w:rFonts w:ascii="Arial" w:hAnsi="Arial" w:cs="Arial"/>
          <w:color w:val="000000"/>
          <w:sz w:val="20"/>
        </w:rPr>
        <w:t>ého</w:t>
      </w:r>
      <w:r w:rsidR="006041C3">
        <w:rPr>
          <w:rFonts w:ascii="Arial" w:hAnsi="Arial" w:cs="Arial"/>
          <w:color w:val="000000"/>
          <w:sz w:val="20"/>
        </w:rPr>
        <w:t xml:space="preserve"> o </w:t>
      </w:r>
      <w:proofErr w:type="gramStart"/>
      <w:r w:rsidR="00A10056">
        <w:rPr>
          <w:rFonts w:ascii="Arial" w:hAnsi="Arial" w:cs="Arial"/>
          <w:color w:val="000000"/>
          <w:sz w:val="20"/>
        </w:rPr>
        <w:t>4</w:t>
      </w:r>
      <w:r w:rsidR="006041C3">
        <w:rPr>
          <w:rFonts w:ascii="Arial" w:hAnsi="Arial" w:cs="Arial"/>
          <w:color w:val="000000"/>
          <w:sz w:val="20"/>
        </w:rPr>
        <w:t>5%</w:t>
      </w:r>
      <w:proofErr w:type="gramEnd"/>
      <w:r w:rsidR="005A1674">
        <w:rPr>
          <w:rFonts w:ascii="Arial" w:hAnsi="Arial" w:cs="Arial"/>
          <w:color w:val="000000"/>
          <w:sz w:val="20"/>
        </w:rPr>
        <w:t>.</w:t>
      </w:r>
    </w:p>
    <w:p w14:paraId="11C736F3" w14:textId="77777777" w:rsidR="00F81498" w:rsidRDefault="00544DE6" w:rsidP="003A06EC">
      <w:pPr>
        <w:ind w:firstLine="567"/>
        <w:rPr>
          <w:rFonts w:ascii="Arial" w:hAnsi="Arial" w:cs="Arial"/>
          <w:color w:val="000000"/>
          <w:sz w:val="20"/>
        </w:rPr>
      </w:pPr>
      <w:r w:rsidRPr="00544DE6">
        <w:rPr>
          <w:rFonts w:ascii="Arial" w:hAnsi="Arial" w:cs="Arial"/>
          <w:color w:val="000000"/>
          <w:sz w:val="20"/>
        </w:rPr>
        <w:t>Kladná odchylka v plynárenství má z hlediska plynu na odchylky vždy nezápornou hodnotu, tedy není relevantní hodnotou pro výpočet rizikové expozice, že SZ plyn v soustavě zb</w:t>
      </w:r>
      <w:r w:rsidR="00C35CB9">
        <w:rPr>
          <w:rFonts w:ascii="Arial" w:hAnsi="Arial" w:cs="Arial"/>
          <w:color w:val="000000"/>
          <w:sz w:val="20"/>
        </w:rPr>
        <w:t>y</w:t>
      </w:r>
      <w:r w:rsidRPr="00544DE6">
        <w:rPr>
          <w:rFonts w:ascii="Arial" w:hAnsi="Arial" w:cs="Arial"/>
          <w:color w:val="000000"/>
          <w:sz w:val="20"/>
        </w:rPr>
        <w:t>de. Riziková expozice se tedy omezuje pouze na část, kdy plyn v soustavě chybí</w:t>
      </w:r>
      <w:r>
        <w:rPr>
          <w:rFonts w:ascii="Arial" w:hAnsi="Arial" w:cs="Arial"/>
          <w:color w:val="000000"/>
          <w:sz w:val="20"/>
        </w:rPr>
        <w:t>.</w:t>
      </w:r>
    </w:p>
    <w:p w14:paraId="2293B802" w14:textId="77777777" w:rsidR="00696777" w:rsidRDefault="00F81498" w:rsidP="003A06EC">
      <w:pPr>
        <w:ind w:firstLine="567"/>
        <w:rPr>
          <w:rFonts w:ascii="Arial" w:hAnsi="Arial" w:cs="Arial"/>
          <w:sz w:val="20"/>
        </w:rPr>
      </w:pPr>
      <w:r w:rsidRPr="00F81498">
        <w:rPr>
          <w:rFonts w:ascii="Arial" w:hAnsi="Arial" w:cs="Arial"/>
          <w:sz w:val="20"/>
        </w:rPr>
        <w:t xml:space="preserve">Princip stanovení rizikové expozice vychází z rozdílu, který může vzniknout za část závazku dodat plyn do plynárenské soustavy a za část odebrat plyn z plynárenské soustavy. </w:t>
      </w:r>
    </w:p>
    <w:p w14:paraId="1806F341" w14:textId="77777777" w:rsidR="00696777" w:rsidRPr="001913F2" w:rsidRDefault="00F81498" w:rsidP="003A06EC">
      <w:pPr>
        <w:ind w:firstLine="567"/>
        <w:rPr>
          <w:rFonts w:ascii="Arial" w:hAnsi="Arial" w:cs="Arial"/>
          <w:sz w:val="20"/>
        </w:rPr>
      </w:pPr>
      <w:r w:rsidRPr="00F81498">
        <w:rPr>
          <w:rFonts w:ascii="Arial" w:hAnsi="Arial" w:cs="Arial"/>
          <w:sz w:val="20"/>
        </w:rPr>
        <w:t xml:space="preserve">Riziková expozice za část dodávky </w:t>
      </w:r>
      <w:r w:rsidRPr="001913F2">
        <w:rPr>
          <w:rFonts w:ascii="Arial" w:hAnsi="Arial" w:cs="Arial"/>
          <w:sz w:val="20"/>
        </w:rPr>
        <w:t>plynu je množství plynu, které subjekt zúčtování prodává bilaterálně na virtuálním prodejním bodě (VPB)</w:t>
      </w:r>
      <w:r w:rsidR="007D5D1B" w:rsidRPr="001913F2">
        <w:rPr>
          <w:rFonts w:ascii="Arial" w:hAnsi="Arial" w:cs="Arial"/>
          <w:sz w:val="20"/>
        </w:rPr>
        <w:t xml:space="preserve"> </w:t>
      </w:r>
      <w:r w:rsidR="007D5D1B" w:rsidRPr="0014109C">
        <w:rPr>
          <w:rFonts w:ascii="Arial" w:hAnsi="Arial" w:cs="Arial"/>
          <w:sz w:val="20"/>
        </w:rPr>
        <w:t>a na vnitrodenním trhu organizovaném operátorem trhu, přičemž do této rizikové expozice vstupuje nejen zobchodované množství na vnitrodenním trhu, ale i registrovaná nabídka na prodej</w:t>
      </w:r>
      <w:r w:rsidRPr="001913F2">
        <w:rPr>
          <w:rFonts w:ascii="Arial" w:hAnsi="Arial" w:cs="Arial"/>
          <w:sz w:val="20"/>
        </w:rPr>
        <w:t xml:space="preserve">. </w:t>
      </w:r>
    </w:p>
    <w:p w14:paraId="5DAEC5E0" w14:textId="02C1301C" w:rsidR="00696777" w:rsidRDefault="00696777" w:rsidP="003A06EC">
      <w:pPr>
        <w:ind w:firstLine="567"/>
        <w:rPr>
          <w:rFonts w:ascii="Arial" w:hAnsi="Arial" w:cs="Arial"/>
          <w:sz w:val="20"/>
        </w:rPr>
      </w:pPr>
      <w:r w:rsidRPr="001913F2">
        <w:rPr>
          <w:rFonts w:ascii="Arial" w:hAnsi="Arial" w:cs="Arial"/>
          <w:sz w:val="20"/>
        </w:rPr>
        <w:t>Riziková expozice za část odběru plynu je výše nominovaného</w:t>
      </w:r>
      <w:r w:rsidRPr="00696777">
        <w:rPr>
          <w:rFonts w:ascii="Arial" w:hAnsi="Arial" w:cs="Arial"/>
          <w:sz w:val="20"/>
        </w:rPr>
        <w:t xml:space="preserve"> množství plynu na výstupních bodech přepravní soustavy </w:t>
      </w:r>
      <w:r w:rsidR="00415AEA">
        <w:rPr>
          <w:rFonts w:ascii="Arial" w:hAnsi="Arial" w:cs="Arial"/>
          <w:sz w:val="20"/>
        </w:rPr>
        <w:t>– hraničních předávacích stanicích (</w:t>
      </w:r>
      <w:r w:rsidRPr="00696777">
        <w:rPr>
          <w:rFonts w:ascii="Arial" w:hAnsi="Arial" w:cs="Arial"/>
          <w:sz w:val="20"/>
        </w:rPr>
        <w:t>HPS</w:t>
      </w:r>
      <w:r w:rsidR="00415AEA">
        <w:rPr>
          <w:rFonts w:ascii="Arial" w:hAnsi="Arial" w:cs="Arial"/>
          <w:sz w:val="20"/>
        </w:rPr>
        <w:t>)</w:t>
      </w:r>
      <w:r w:rsidRPr="00696777">
        <w:rPr>
          <w:rFonts w:ascii="Arial" w:hAnsi="Arial" w:cs="Arial"/>
          <w:sz w:val="20"/>
        </w:rPr>
        <w:t xml:space="preserve"> a </w:t>
      </w:r>
      <w:r w:rsidR="002A3509">
        <w:rPr>
          <w:rFonts w:ascii="Arial" w:hAnsi="Arial" w:cs="Arial"/>
          <w:sz w:val="20"/>
        </w:rPr>
        <w:t>zásobníků plynu (</w:t>
      </w:r>
      <w:r w:rsidR="00997205">
        <w:rPr>
          <w:rFonts w:ascii="Arial" w:hAnsi="Arial" w:cs="Arial"/>
          <w:sz w:val="20"/>
        </w:rPr>
        <w:t>ZP</w:t>
      </w:r>
      <w:r w:rsidR="002A3509">
        <w:rPr>
          <w:rFonts w:ascii="Arial" w:hAnsi="Arial" w:cs="Arial"/>
          <w:sz w:val="20"/>
        </w:rPr>
        <w:t>)</w:t>
      </w:r>
      <w:r w:rsidRPr="00696777">
        <w:rPr>
          <w:rFonts w:ascii="Arial" w:hAnsi="Arial" w:cs="Arial"/>
          <w:sz w:val="20"/>
        </w:rPr>
        <w:t xml:space="preserve">, na výstupních bodech distribuční soustavy </w:t>
      </w:r>
      <w:r w:rsidR="002A3509">
        <w:rPr>
          <w:rFonts w:ascii="Arial" w:hAnsi="Arial" w:cs="Arial"/>
          <w:sz w:val="20"/>
        </w:rPr>
        <w:t>– přeshraničních plynovodech (</w:t>
      </w:r>
      <w:r w:rsidRPr="00696777">
        <w:rPr>
          <w:rFonts w:ascii="Arial" w:hAnsi="Arial" w:cs="Arial"/>
          <w:sz w:val="20"/>
        </w:rPr>
        <w:t>PPL</w:t>
      </w:r>
      <w:r w:rsidR="002A3509">
        <w:rPr>
          <w:rFonts w:ascii="Arial" w:hAnsi="Arial" w:cs="Arial"/>
          <w:sz w:val="20"/>
        </w:rPr>
        <w:t>)</w:t>
      </w:r>
      <w:r w:rsidR="002D7AFD">
        <w:rPr>
          <w:rFonts w:ascii="Arial" w:hAnsi="Arial" w:cs="Arial"/>
          <w:sz w:val="20"/>
        </w:rPr>
        <w:t xml:space="preserve"> a odhadovaná spotřeba odběrných míst zákazníků</w:t>
      </w:r>
      <w:r>
        <w:rPr>
          <w:rFonts w:ascii="Arial" w:hAnsi="Arial" w:cs="Arial"/>
          <w:sz w:val="20"/>
        </w:rPr>
        <w:t xml:space="preserve">. </w:t>
      </w:r>
    </w:p>
    <w:p w14:paraId="14EA043C" w14:textId="22B3F33C" w:rsidR="00F81498" w:rsidRDefault="002A3509" w:rsidP="003A06EC">
      <w:pPr>
        <w:ind w:firstLine="567"/>
        <w:rPr>
          <w:rFonts w:ascii="Arial" w:hAnsi="Arial" w:cs="Arial"/>
          <w:sz w:val="20"/>
        </w:rPr>
      </w:pPr>
      <w:r>
        <w:rPr>
          <w:rFonts w:ascii="Arial" w:hAnsi="Arial" w:cs="Arial"/>
          <w:sz w:val="20"/>
        </w:rPr>
        <w:t>Riziková expozice se snižuje o</w:t>
      </w:r>
      <w:r w:rsidR="00F81498" w:rsidRPr="00F81498">
        <w:rPr>
          <w:rFonts w:ascii="Arial" w:hAnsi="Arial" w:cs="Arial"/>
          <w:sz w:val="20"/>
        </w:rPr>
        <w:t xml:space="preserve"> </w:t>
      </w:r>
      <w:r w:rsidR="00696777">
        <w:rPr>
          <w:rFonts w:ascii="Arial" w:hAnsi="Arial" w:cs="Arial"/>
          <w:sz w:val="20"/>
        </w:rPr>
        <w:t>množství plynu, které subjekt zúčtování nakupuje bilaterálně na VPB</w:t>
      </w:r>
      <w:r w:rsidR="00040238">
        <w:rPr>
          <w:rFonts w:ascii="Arial" w:hAnsi="Arial" w:cs="Arial"/>
          <w:sz w:val="20"/>
        </w:rPr>
        <w:t>,</w:t>
      </w:r>
      <w:r w:rsidR="00F81498" w:rsidRPr="00F81498">
        <w:rPr>
          <w:rFonts w:ascii="Arial" w:hAnsi="Arial" w:cs="Arial"/>
          <w:sz w:val="20"/>
        </w:rPr>
        <w:t xml:space="preserve"> </w:t>
      </w:r>
      <w:r w:rsidR="00040238" w:rsidRPr="00501CF7">
        <w:rPr>
          <w:rFonts w:ascii="Arial" w:hAnsi="Arial" w:cs="Arial"/>
          <w:sz w:val="20"/>
        </w:rPr>
        <w:t xml:space="preserve">na vnitrodenním trhu organizovaném operátorem trhu (pouze již zobchodované množství) a také o </w:t>
      </w:r>
      <w:r w:rsidR="00696777" w:rsidRPr="00696777">
        <w:rPr>
          <w:rFonts w:ascii="Arial" w:hAnsi="Arial" w:cs="Arial"/>
          <w:sz w:val="20"/>
        </w:rPr>
        <w:t xml:space="preserve">množství plynu </w:t>
      </w:r>
      <w:r w:rsidR="00FE4D6F">
        <w:rPr>
          <w:rFonts w:ascii="Arial" w:hAnsi="Arial" w:cs="Arial"/>
          <w:sz w:val="20"/>
        </w:rPr>
        <w:t>evidovaného</w:t>
      </w:r>
      <w:r w:rsidR="00DC1964">
        <w:rPr>
          <w:rFonts w:ascii="Arial" w:hAnsi="Arial" w:cs="Arial"/>
          <w:sz w:val="20"/>
        </w:rPr>
        <w:t xml:space="preserve"> ve formě kladné hodnoty bilančního účtu</w:t>
      </w:r>
      <w:r w:rsidR="00696777">
        <w:rPr>
          <w:rFonts w:ascii="Arial" w:hAnsi="Arial" w:cs="Arial"/>
          <w:sz w:val="20"/>
        </w:rPr>
        <w:t>.</w:t>
      </w:r>
    </w:p>
    <w:p w14:paraId="70B12DD0" w14:textId="0FF1DA0A" w:rsidR="002D7AFD" w:rsidRDefault="002D7AFD" w:rsidP="003A06EC">
      <w:pPr>
        <w:ind w:firstLine="567"/>
        <w:rPr>
          <w:rFonts w:ascii="Arial" w:hAnsi="Arial" w:cs="Arial"/>
          <w:color w:val="000000"/>
          <w:sz w:val="20"/>
        </w:rPr>
      </w:pPr>
      <w:r w:rsidRPr="002D7AFD">
        <w:rPr>
          <w:rFonts w:ascii="Arial" w:hAnsi="Arial" w:cs="Arial"/>
          <w:color w:val="000000"/>
          <w:sz w:val="20"/>
        </w:rPr>
        <w:t xml:space="preserve">Vzhledem k </w:t>
      </w:r>
      <w:r>
        <w:rPr>
          <w:rFonts w:ascii="Arial" w:hAnsi="Arial" w:cs="Arial"/>
          <w:color w:val="000000"/>
          <w:sz w:val="20"/>
        </w:rPr>
        <w:t>tomu</w:t>
      </w:r>
      <w:r w:rsidRPr="002D7AFD">
        <w:rPr>
          <w:rFonts w:ascii="Arial" w:hAnsi="Arial" w:cs="Arial"/>
          <w:color w:val="000000"/>
          <w:sz w:val="20"/>
        </w:rPr>
        <w:t xml:space="preserve">, že není možné fyzicky přerušit dodávku zákazníkům v případě, kdy riziková expozice SZ je vyšší než </w:t>
      </w:r>
      <w:r>
        <w:rPr>
          <w:rFonts w:ascii="Arial" w:hAnsi="Arial" w:cs="Arial"/>
          <w:color w:val="000000"/>
          <w:sz w:val="20"/>
        </w:rPr>
        <w:t>stanovený obchodní limit</w:t>
      </w:r>
      <w:r w:rsidRPr="002D7AFD">
        <w:rPr>
          <w:rFonts w:ascii="Arial" w:hAnsi="Arial" w:cs="Arial"/>
          <w:color w:val="000000"/>
          <w:sz w:val="20"/>
        </w:rPr>
        <w:t xml:space="preserve">, je nutné zvýšit rizikovou expozici za odběrná místa </w:t>
      </w:r>
      <w:r>
        <w:rPr>
          <w:rFonts w:ascii="Arial" w:hAnsi="Arial" w:cs="Arial"/>
          <w:color w:val="000000"/>
          <w:sz w:val="20"/>
        </w:rPr>
        <w:lastRenderedPageBreak/>
        <w:t>zákazníků</w:t>
      </w:r>
      <w:r w:rsidRPr="002D7AFD">
        <w:rPr>
          <w:rFonts w:ascii="Arial" w:hAnsi="Arial" w:cs="Arial"/>
          <w:color w:val="000000"/>
          <w:sz w:val="20"/>
        </w:rPr>
        <w:t xml:space="preserve"> na období, než dojde k</w:t>
      </w:r>
      <w:r>
        <w:rPr>
          <w:rFonts w:ascii="Arial" w:hAnsi="Arial" w:cs="Arial"/>
          <w:color w:val="000000"/>
          <w:sz w:val="20"/>
        </w:rPr>
        <w:t> převedení dodávky na jiného dodavatele, případně k</w:t>
      </w:r>
      <w:r w:rsidR="002A3509">
        <w:rPr>
          <w:rFonts w:ascii="Arial" w:hAnsi="Arial" w:cs="Arial"/>
          <w:color w:val="000000"/>
          <w:sz w:val="20"/>
        </w:rPr>
        <w:t> </w:t>
      </w:r>
      <w:r w:rsidRPr="002D7AFD">
        <w:rPr>
          <w:rFonts w:ascii="Arial" w:hAnsi="Arial" w:cs="Arial"/>
          <w:color w:val="000000"/>
          <w:sz w:val="20"/>
        </w:rPr>
        <w:t xml:space="preserve">odpojení zákazníka, respektive k přepnutí dodávky do režimu </w:t>
      </w:r>
      <w:r>
        <w:rPr>
          <w:rFonts w:ascii="Arial" w:hAnsi="Arial" w:cs="Arial"/>
          <w:color w:val="000000"/>
          <w:sz w:val="20"/>
        </w:rPr>
        <w:t xml:space="preserve">dodavatele poslední instance. </w:t>
      </w:r>
      <w:r w:rsidRPr="002D7AFD">
        <w:rPr>
          <w:rFonts w:ascii="Arial" w:hAnsi="Arial" w:cs="Arial"/>
          <w:color w:val="000000"/>
          <w:sz w:val="20"/>
        </w:rPr>
        <w:t>Riziková expozice je</w:t>
      </w:r>
      <w:r>
        <w:rPr>
          <w:rFonts w:ascii="Arial" w:hAnsi="Arial" w:cs="Arial"/>
          <w:color w:val="000000"/>
          <w:sz w:val="20"/>
        </w:rPr>
        <w:t xml:space="preserve"> </w:t>
      </w:r>
      <w:r w:rsidRPr="002D7AFD">
        <w:rPr>
          <w:rFonts w:ascii="Arial" w:hAnsi="Arial" w:cs="Arial"/>
          <w:color w:val="000000"/>
          <w:sz w:val="20"/>
        </w:rPr>
        <w:t>stanovena jako součet expozice za probíhající den a následují</w:t>
      </w:r>
      <w:r>
        <w:rPr>
          <w:rFonts w:ascii="Arial" w:hAnsi="Arial" w:cs="Arial"/>
          <w:color w:val="000000"/>
          <w:sz w:val="20"/>
        </w:rPr>
        <w:t>cí</w:t>
      </w:r>
      <w:r w:rsidRPr="002D7AFD">
        <w:rPr>
          <w:rFonts w:ascii="Arial" w:hAnsi="Arial" w:cs="Arial"/>
          <w:color w:val="000000"/>
          <w:sz w:val="20"/>
        </w:rPr>
        <w:t xml:space="preserve"> den, na který se provádí nominace</w:t>
      </w:r>
      <w:r>
        <w:rPr>
          <w:rFonts w:ascii="Arial" w:hAnsi="Arial" w:cs="Arial"/>
          <w:color w:val="000000"/>
          <w:sz w:val="20"/>
        </w:rPr>
        <w:t xml:space="preserve"> a na další následující tři dny spotřeby odběrných míst zákazníků.</w:t>
      </w:r>
      <w:r w:rsidR="00373769">
        <w:rPr>
          <w:rFonts w:ascii="Arial" w:hAnsi="Arial" w:cs="Arial"/>
          <w:color w:val="000000"/>
          <w:sz w:val="20"/>
        </w:rPr>
        <w:t xml:space="preserve"> </w:t>
      </w:r>
      <w:r w:rsidR="00373769" w:rsidRPr="00373769">
        <w:rPr>
          <w:rFonts w:ascii="Arial" w:hAnsi="Arial" w:cs="Arial"/>
          <w:color w:val="000000"/>
          <w:sz w:val="20"/>
        </w:rPr>
        <w:t>Subjekt zúčtování s</w:t>
      </w:r>
      <w:r w:rsidR="00373769">
        <w:rPr>
          <w:rFonts w:ascii="Arial" w:hAnsi="Arial" w:cs="Arial"/>
          <w:color w:val="000000"/>
          <w:sz w:val="20"/>
        </w:rPr>
        <w:t xml:space="preserve"> odběrnými místy zákazníků </w:t>
      </w:r>
      <w:r w:rsidR="00373769" w:rsidRPr="00373769">
        <w:rPr>
          <w:rFonts w:ascii="Arial" w:hAnsi="Arial" w:cs="Arial"/>
          <w:color w:val="000000"/>
          <w:sz w:val="20"/>
        </w:rPr>
        <w:t xml:space="preserve">tak musí mít zajištěn </w:t>
      </w:r>
      <w:r w:rsidR="002A3509">
        <w:rPr>
          <w:rFonts w:ascii="Arial" w:hAnsi="Arial" w:cs="Arial"/>
          <w:color w:val="000000"/>
          <w:sz w:val="20"/>
        </w:rPr>
        <w:t>vyrovnávací</w:t>
      </w:r>
      <w:r w:rsidR="002A3509" w:rsidRPr="00373769">
        <w:rPr>
          <w:rFonts w:ascii="Arial" w:hAnsi="Arial" w:cs="Arial"/>
          <w:color w:val="000000"/>
          <w:sz w:val="20"/>
        </w:rPr>
        <w:t xml:space="preserve"> </w:t>
      </w:r>
      <w:r w:rsidR="00373769" w:rsidRPr="00373769">
        <w:rPr>
          <w:rFonts w:ascii="Arial" w:hAnsi="Arial" w:cs="Arial"/>
          <w:color w:val="000000"/>
          <w:sz w:val="20"/>
        </w:rPr>
        <w:t xml:space="preserve">plyn pro </w:t>
      </w:r>
      <w:r w:rsidR="00B172DD">
        <w:rPr>
          <w:rFonts w:ascii="Arial" w:hAnsi="Arial" w:cs="Arial"/>
          <w:color w:val="000000"/>
          <w:sz w:val="20"/>
        </w:rPr>
        <w:t>3</w:t>
      </w:r>
      <w:r w:rsidR="00373769" w:rsidRPr="00373769">
        <w:rPr>
          <w:rFonts w:ascii="Arial" w:hAnsi="Arial" w:cs="Arial"/>
          <w:color w:val="000000"/>
          <w:sz w:val="20"/>
        </w:rPr>
        <w:t xml:space="preserve"> dn</w:t>
      </w:r>
      <w:r w:rsidR="00B172DD">
        <w:rPr>
          <w:rFonts w:ascii="Arial" w:hAnsi="Arial" w:cs="Arial"/>
          <w:color w:val="000000"/>
          <w:sz w:val="20"/>
        </w:rPr>
        <w:t>y</w:t>
      </w:r>
      <w:r w:rsidR="00373769" w:rsidRPr="00373769">
        <w:rPr>
          <w:rFonts w:ascii="Arial" w:hAnsi="Arial" w:cs="Arial"/>
          <w:color w:val="000000"/>
          <w:sz w:val="20"/>
        </w:rPr>
        <w:t xml:space="preserve"> spotřeby.</w:t>
      </w:r>
      <w:r w:rsidR="00373769">
        <w:rPr>
          <w:rFonts w:ascii="Arial" w:hAnsi="Arial" w:cs="Arial"/>
          <w:color w:val="000000"/>
          <w:sz w:val="20"/>
        </w:rPr>
        <w:t xml:space="preserve"> </w:t>
      </w:r>
    </w:p>
    <w:p w14:paraId="5837715B" w14:textId="77777777" w:rsidR="00373769" w:rsidRDefault="00373769" w:rsidP="003A06EC">
      <w:pPr>
        <w:ind w:firstLine="567"/>
        <w:rPr>
          <w:rFonts w:ascii="Arial" w:hAnsi="Arial" w:cs="Arial"/>
          <w:color w:val="000000"/>
          <w:sz w:val="20"/>
        </w:rPr>
      </w:pPr>
      <w:r w:rsidRPr="00373769">
        <w:rPr>
          <w:rFonts w:ascii="Arial" w:hAnsi="Arial" w:cs="Arial"/>
          <w:color w:val="000000"/>
          <w:sz w:val="20"/>
        </w:rPr>
        <w:t xml:space="preserve">Celková </w:t>
      </w:r>
      <w:r w:rsidR="009A30F3">
        <w:rPr>
          <w:rFonts w:ascii="Arial" w:hAnsi="Arial" w:cs="Arial"/>
          <w:color w:val="000000"/>
          <w:sz w:val="20"/>
        </w:rPr>
        <w:t xml:space="preserve">oceněná </w:t>
      </w:r>
      <w:r w:rsidRPr="00373769">
        <w:rPr>
          <w:rFonts w:ascii="Arial" w:hAnsi="Arial" w:cs="Arial"/>
          <w:color w:val="000000"/>
          <w:sz w:val="20"/>
        </w:rPr>
        <w:t>riziková expozice SZ za plyn na odchylky je stanovena podle následujícího vzorce</w:t>
      </w:r>
      <w:r>
        <w:rPr>
          <w:rFonts w:ascii="Arial" w:hAnsi="Arial" w:cs="Arial"/>
          <w:color w:val="000000"/>
          <w:sz w:val="20"/>
        </w:rPr>
        <w:t>:</w:t>
      </w:r>
    </w:p>
    <w:p w14:paraId="6204A65E" w14:textId="77777777" w:rsidR="009A30F3" w:rsidRDefault="009A30F3" w:rsidP="003A06EC">
      <w:pPr>
        <w:ind w:firstLine="567"/>
        <w:rPr>
          <w:rFonts w:ascii="Arial" w:hAnsi="Arial" w:cs="Arial"/>
          <w:color w:val="000000"/>
          <w:sz w:val="20"/>
        </w:rPr>
      </w:pPr>
    </w:p>
    <w:p w14:paraId="676F5D15" w14:textId="77777777" w:rsidR="009A30F3" w:rsidRPr="004E023B" w:rsidRDefault="00D92C79" w:rsidP="003A06EC">
      <w:pPr>
        <w:ind w:firstLine="567"/>
        <w:rPr>
          <w:rFonts w:ascii="Arial" w:hAnsi="Arial" w:cs="Arial"/>
          <w:i/>
        </w:rPr>
      </w:pPr>
      <m:oMathPara>
        <m:oMath>
          <m:sSub>
            <m:sSubPr>
              <m:ctrlPr>
                <w:rPr>
                  <w:rFonts w:ascii="Cambria Math" w:hAnsi="Arial" w:cs="Arial"/>
                  <w:i/>
                </w:rPr>
              </m:ctrlPr>
            </m:sSubPr>
            <m:e>
              <m:r>
                <w:rPr>
                  <w:rFonts w:ascii="Cambria Math" w:hAnsi="Cambria Math" w:cs="Arial"/>
                </w:rPr>
                <m:t>RE</m:t>
              </m:r>
              <m:r>
                <w:rPr>
                  <w:rFonts w:ascii="Cambria Math" w:hAnsi="Arial" w:cs="Arial"/>
                </w:rPr>
                <m:t>=</m:t>
              </m:r>
              <m:r>
                <w:rPr>
                  <w:rFonts w:ascii="Cambria Math" w:hAnsi="Cambria Math" w:cs="Arial"/>
                </w:rPr>
                <m:t>PC</m:t>
              </m:r>
            </m:e>
            <m:sub>
              <m:r>
                <w:rPr>
                  <w:rFonts w:ascii="Cambria Math" w:hAnsi="Arial" w:cs="Arial"/>
                </w:rPr>
                <m:t xml:space="preserve"> </m:t>
              </m:r>
            </m:sub>
          </m:sSub>
          <m:r>
            <w:rPr>
              <w:rFonts w:ascii="Arial" w:hAnsi="Arial" w:cs="Arial"/>
            </w:rPr>
            <m:t>×</m:t>
          </m:r>
          <m:r>
            <w:rPr>
              <w:rFonts w:ascii="Cambria Math" w:hAnsi="Arial" w:cs="Arial"/>
            </w:rPr>
            <m:t>MAX</m:t>
          </m:r>
          <m:r>
            <w:rPr>
              <w:rFonts w:ascii="Cambria Math" w:hAnsi="Arial" w:cs="Arial"/>
              <w:lang w:val="en-US"/>
            </w:rPr>
            <m:t>(</m:t>
          </m:r>
          <m:r>
            <w:rPr>
              <w:rFonts w:ascii="Cambria Math" w:hAnsi="Arial" w:cs="Arial"/>
            </w:rPr>
            <m:t xml:space="preserve">BU+ </m:t>
          </m:r>
          <m:sSub>
            <m:sSubPr>
              <m:ctrlPr>
                <w:rPr>
                  <w:rFonts w:ascii="Cambria Math" w:hAnsi="Arial" w:cs="Arial"/>
                  <w:i/>
                </w:rPr>
              </m:ctrlPr>
            </m:sSubPr>
            <m:e>
              <m:r>
                <w:rPr>
                  <w:rFonts w:ascii="Cambria Math" w:hAnsi="Arial" w:cs="Arial"/>
                </w:rPr>
                <m:t>MAX(</m:t>
              </m:r>
              <m:r>
                <w:rPr>
                  <w:rFonts w:ascii="Cambria Math" w:hAnsi="Cambria Math" w:cs="Arial"/>
                </w:rPr>
                <m:t>NomHP</m:t>
              </m:r>
              <m:sSub>
                <m:sSubPr>
                  <m:ctrlPr>
                    <w:rPr>
                      <w:rFonts w:ascii="Cambria Math" w:hAnsi="Arial" w:cs="Arial"/>
                      <w:i/>
                    </w:rPr>
                  </m:ctrlPr>
                </m:sSubPr>
                <m:e>
                  <m:r>
                    <w:rPr>
                      <w:rFonts w:ascii="Cambria Math" w:hAnsi="Cambria Math" w:cs="Arial"/>
                    </w:rPr>
                    <m:t>S</m:t>
                  </m:r>
                </m:e>
                <m:sub>
                  <m:r>
                    <w:rPr>
                      <w:rFonts w:ascii="Cambria Math" w:hAnsi="Cambria Math" w:cs="Arial"/>
                    </w:rPr>
                    <m:t>exit</m:t>
                  </m:r>
                </m:sub>
              </m:sSub>
            </m:e>
            <m:sub>
              <m:r>
                <w:rPr>
                  <w:rFonts w:ascii="Cambria Math" w:hAnsi="Cambria Math" w:cs="Arial"/>
                </w:rPr>
                <m:t>D</m:t>
              </m:r>
              <m:r>
                <w:rPr>
                  <w:rFonts w:ascii="Cambria Math" w:hAnsi="Arial" w:cs="Arial"/>
                </w:rPr>
                <m:t xml:space="preserve"> </m:t>
              </m:r>
            </m:sub>
          </m:sSub>
          <m:r>
            <w:rPr>
              <w:rFonts w:ascii="Cambria Math" w:hAnsi="Arial" w:cs="Arial"/>
            </w:rPr>
            <m:t>+</m:t>
          </m:r>
          <m:sSub>
            <m:sSubPr>
              <m:ctrlPr>
                <w:rPr>
                  <w:rFonts w:ascii="Cambria Math" w:hAnsi="Arial" w:cs="Arial"/>
                  <w:i/>
                </w:rPr>
              </m:ctrlPr>
            </m:sSubPr>
            <m:e>
              <m:r>
                <w:rPr>
                  <w:rFonts w:ascii="Cambria Math" w:hAnsi="Cambria Math" w:cs="Arial"/>
                </w:rPr>
                <m:t>NomZ</m:t>
              </m:r>
              <m:sSub>
                <m:sSubPr>
                  <m:ctrlPr>
                    <w:rPr>
                      <w:rFonts w:ascii="Cambria Math" w:hAnsi="Arial" w:cs="Arial"/>
                      <w:i/>
                    </w:rPr>
                  </m:ctrlPr>
                </m:sSubPr>
                <m:e>
                  <m:r>
                    <w:rPr>
                      <w:rFonts w:ascii="Cambria Math" w:hAnsi="Cambria Math" w:cs="Arial"/>
                    </w:rPr>
                    <m:t>P</m:t>
                  </m:r>
                </m:e>
                <m:sub>
                  <m:r>
                    <w:rPr>
                      <w:rFonts w:ascii="Cambria Math" w:hAnsi="Cambria Math" w:cs="Arial"/>
                    </w:rPr>
                    <m:t>exit</m:t>
                  </m:r>
                </m:sub>
              </m:sSub>
            </m:e>
            <m:sub>
              <m:r>
                <w:rPr>
                  <w:rFonts w:ascii="Cambria Math" w:hAnsi="Cambria Math" w:cs="Arial"/>
                </w:rPr>
                <m:t>D</m:t>
              </m:r>
            </m:sub>
          </m:sSub>
          <m:r>
            <w:rPr>
              <w:rFonts w:ascii="Cambria Math" w:hAnsi="Arial" w:cs="Arial"/>
            </w:rPr>
            <m:t>-</m:t>
          </m:r>
          <m:r>
            <w:rPr>
              <w:rFonts w:ascii="Cambria Math" w:hAnsi="Arial" w:cs="Arial"/>
            </w:rPr>
            <m:t xml:space="preserve"> </m:t>
          </m:r>
          <m:sSub>
            <m:sSubPr>
              <m:ctrlPr>
                <w:rPr>
                  <w:rFonts w:ascii="Cambria Math" w:hAnsi="Arial" w:cs="Arial"/>
                  <w:i/>
                </w:rPr>
              </m:ctrlPr>
            </m:sSubPr>
            <m:e>
              <m:f>
                <m:fPr>
                  <m:ctrlPr>
                    <w:rPr>
                      <w:rFonts w:ascii="Cambria Math" w:hAnsi="Arial" w:cs="Arial"/>
                      <w:i/>
                    </w:rPr>
                  </m:ctrlPr>
                </m:fPr>
                <m:num>
                  <m:r>
                    <w:rPr>
                      <w:rFonts w:ascii="Cambria Math" w:hAnsi="Arial" w:cs="Arial"/>
                    </w:rPr>
                    <m:t>1</m:t>
                  </m:r>
                </m:num>
                <m:den>
                  <m:r>
                    <w:rPr>
                      <w:rFonts w:ascii="Cambria Math" w:hAnsi="Arial" w:cs="Arial"/>
                    </w:rPr>
                    <m:t>3</m:t>
                  </m:r>
                </m:den>
              </m:f>
              <m:r>
                <w:rPr>
                  <w:rFonts w:ascii="Cambria Math" w:hAnsi="Cambria Math" w:cs="Arial"/>
                </w:rPr>
                <m:t xml:space="preserve"> (NomHP</m:t>
              </m:r>
              <m:sSub>
                <m:sSubPr>
                  <m:ctrlPr>
                    <w:rPr>
                      <w:rFonts w:ascii="Cambria Math" w:hAnsi="Arial" w:cs="Arial"/>
                      <w:i/>
                    </w:rPr>
                  </m:ctrlPr>
                </m:sSubPr>
                <m:e>
                  <m:r>
                    <w:rPr>
                      <w:rFonts w:ascii="Cambria Math" w:hAnsi="Cambria Math" w:cs="Arial"/>
                    </w:rPr>
                    <m:t>S</m:t>
                  </m:r>
                </m:e>
                <m:sub>
                  <m:r>
                    <w:rPr>
                      <w:rFonts w:ascii="Cambria Math" w:hAnsi="Cambria Math" w:cs="Arial"/>
                    </w:rPr>
                    <m:t>entry</m:t>
                  </m:r>
                </m:sub>
              </m:sSub>
            </m:e>
            <m:sub>
              <m:r>
                <w:rPr>
                  <w:rFonts w:ascii="Cambria Math" w:hAnsi="Cambria Math" w:cs="Arial"/>
                </w:rPr>
                <m:t>D</m:t>
              </m:r>
              <m:r>
                <w:rPr>
                  <w:rFonts w:ascii="Cambria Math" w:hAnsi="Arial" w:cs="Arial"/>
                </w:rPr>
                <m:t xml:space="preserve"> </m:t>
              </m:r>
            </m:sub>
          </m:sSub>
          <m:r>
            <w:rPr>
              <w:rFonts w:ascii="Cambria Math" w:hAnsi="Arial" w:cs="Arial"/>
            </w:rPr>
            <m:t>+</m:t>
          </m:r>
          <m:sSub>
            <m:sSubPr>
              <m:ctrlPr>
                <w:rPr>
                  <w:rFonts w:ascii="Cambria Math" w:hAnsi="Arial" w:cs="Arial"/>
                  <w:i/>
                </w:rPr>
              </m:ctrlPr>
            </m:sSubPr>
            <m:e>
              <m:r>
                <w:rPr>
                  <w:rFonts w:ascii="Cambria Math" w:hAnsi="Cambria Math" w:cs="Arial"/>
                </w:rPr>
                <m:t>NomZ</m:t>
              </m:r>
              <m:sSub>
                <m:sSubPr>
                  <m:ctrlPr>
                    <w:rPr>
                      <w:rFonts w:ascii="Cambria Math" w:hAnsi="Arial" w:cs="Arial"/>
                      <w:i/>
                    </w:rPr>
                  </m:ctrlPr>
                </m:sSubPr>
                <m:e>
                  <m:r>
                    <w:rPr>
                      <w:rFonts w:ascii="Cambria Math" w:hAnsi="Cambria Math" w:cs="Arial"/>
                    </w:rPr>
                    <m:t>P</m:t>
                  </m:r>
                </m:e>
                <m:sub>
                  <m:r>
                    <w:rPr>
                      <w:rFonts w:ascii="Cambria Math" w:hAnsi="Cambria Math" w:cs="Arial"/>
                    </w:rPr>
                    <m:t>entry</m:t>
                  </m:r>
                </m:sub>
              </m:sSub>
            </m:e>
            <m:sub>
              <m:r>
                <w:rPr>
                  <w:rFonts w:ascii="Cambria Math" w:hAnsi="Cambria Math" w:cs="Arial"/>
                </w:rPr>
                <m:t>D</m:t>
              </m:r>
            </m:sub>
          </m:sSub>
          <m:r>
            <w:rPr>
              <w:rFonts w:ascii="Cambria Math" w:hAnsi="Arial" w:cs="Arial"/>
            </w:rPr>
            <m:t>);0)+</m:t>
          </m:r>
          <m:sSub>
            <m:sSubPr>
              <m:ctrlPr>
                <w:rPr>
                  <w:rFonts w:ascii="Cambria Math" w:hAnsi="Arial" w:cs="Arial"/>
                  <w:i/>
                </w:rPr>
              </m:ctrlPr>
            </m:sSubPr>
            <m:e>
              <m:r>
                <w:rPr>
                  <w:rFonts w:ascii="Cambria Math" w:hAnsi="Cambria Math" w:cs="Arial"/>
                </w:rPr>
                <m:t>NomPP</m:t>
              </m:r>
              <m:sSub>
                <m:sSubPr>
                  <m:ctrlPr>
                    <w:rPr>
                      <w:rFonts w:ascii="Cambria Math" w:hAnsi="Arial" w:cs="Arial"/>
                      <w:i/>
                    </w:rPr>
                  </m:ctrlPr>
                </m:sSubPr>
                <m:e>
                  <m:r>
                    <w:rPr>
                      <w:rFonts w:ascii="Cambria Math" w:hAnsi="Cambria Math" w:cs="Arial"/>
                    </w:rPr>
                    <m:t>L</m:t>
                  </m:r>
                </m:e>
                <m:sub>
                  <m:r>
                    <w:rPr>
                      <w:rFonts w:ascii="Cambria Math" w:hAnsi="Cambria Math" w:cs="Arial"/>
                    </w:rPr>
                    <m:t>exit</m:t>
                  </m:r>
                </m:sub>
              </m:sSub>
            </m:e>
            <m:sub>
              <m:r>
                <w:rPr>
                  <w:rFonts w:ascii="Cambria Math" w:hAnsi="Cambria Math" w:cs="Arial"/>
                </w:rPr>
                <m:t>D</m:t>
              </m:r>
            </m:sub>
          </m:sSub>
          <m:r>
            <w:rPr>
              <w:rFonts w:ascii="Cambria Math" w:hAnsi="Arial" w:cs="Arial"/>
            </w:rPr>
            <m:t>+</m:t>
          </m:r>
          <m:sSub>
            <m:sSubPr>
              <m:ctrlPr>
                <w:rPr>
                  <w:rFonts w:ascii="Cambria Math" w:hAnsi="Arial" w:cs="Arial"/>
                  <w:i/>
                </w:rPr>
              </m:ctrlPr>
            </m:sSubPr>
            <m:e>
              <m:r>
                <w:rPr>
                  <w:rFonts w:ascii="Cambria Math" w:hAnsi="Cambria Math" w:cs="Arial"/>
                </w:rPr>
                <m:t>NomVPBdoda</m:t>
              </m:r>
              <m:sSub>
                <m:sSubPr>
                  <m:ctrlPr>
                    <w:rPr>
                      <w:rFonts w:ascii="Cambria Math" w:hAnsi="Arial" w:cs="Arial"/>
                      <w:i/>
                    </w:rPr>
                  </m:ctrlPr>
                </m:sSubPr>
                <m:e>
                  <m:r>
                    <w:rPr>
                      <w:rFonts w:ascii="Cambria Math" w:hAnsi="Cambria Math" w:cs="Arial"/>
                    </w:rPr>
                    <m:t>t</m:t>
                  </m:r>
                </m:e>
                <m:sub>
                  <m:r>
                    <w:rPr>
                      <w:rFonts w:ascii="Cambria Math" w:hAnsi="Cambria Math" w:cs="Arial"/>
                    </w:rPr>
                    <m:t>DVS</m:t>
                  </m:r>
                </m:sub>
              </m:sSub>
            </m:e>
            <m:sub>
              <m:r>
                <w:rPr>
                  <w:rFonts w:ascii="Cambria Math" w:hAnsi="Cambria Math" w:cs="Arial"/>
                </w:rPr>
                <m:t>D</m:t>
              </m:r>
            </m:sub>
          </m:sSub>
          <m:r>
            <w:rPr>
              <w:rFonts w:ascii="Cambria Math" w:hAnsi="Arial" w:cs="Arial"/>
            </w:rPr>
            <m:t>+</m:t>
          </m:r>
          <m:sSub>
            <m:sSubPr>
              <m:ctrlPr>
                <w:rPr>
                  <w:rFonts w:ascii="Cambria Math" w:hAnsi="Arial" w:cs="Arial"/>
                  <w:i/>
                </w:rPr>
              </m:ctrlPr>
            </m:sSubPr>
            <m:e>
              <m:r>
                <w:rPr>
                  <w:rFonts w:ascii="Cambria Math" w:hAnsi="Cambria Math" w:cs="Arial"/>
                </w:rPr>
                <m:t>NomVPBdoda</m:t>
              </m:r>
              <m:sSub>
                <m:sSubPr>
                  <m:ctrlPr>
                    <w:rPr>
                      <w:rFonts w:ascii="Cambria Math" w:hAnsi="Arial" w:cs="Arial"/>
                      <w:i/>
                    </w:rPr>
                  </m:ctrlPr>
                </m:sSubPr>
                <m:e>
                  <m:r>
                    <w:rPr>
                      <w:rFonts w:ascii="Cambria Math" w:hAnsi="Cambria Math" w:cs="Arial"/>
                    </w:rPr>
                    <m:t>t</m:t>
                  </m:r>
                </m:e>
                <m:sub>
                  <m:r>
                    <w:rPr>
                      <w:rFonts w:ascii="Cambria Math" w:hAnsi="Cambria Math" w:cs="Arial"/>
                    </w:rPr>
                    <m:t>VDT</m:t>
                  </m:r>
                </m:sub>
              </m:sSub>
            </m:e>
            <m:sub>
              <m:r>
                <w:rPr>
                  <w:rFonts w:ascii="Cambria Math" w:hAnsi="Cambria Math" w:cs="Arial"/>
                </w:rPr>
                <m:t>D</m:t>
              </m:r>
            </m:sub>
          </m:sSub>
          <m:r>
            <w:rPr>
              <w:rFonts w:ascii="Cambria Math" w:hAnsi="Arial" w:cs="Arial"/>
            </w:rPr>
            <m:t>+</m:t>
          </m:r>
          <m:sSub>
            <m:sSubPr>
              <m:ctrlPr>
                <w:rPr>
                  <w:rFonts w:ascii="Cambria Math" w:hAnsi="Arial" w:cs="Arial"/>
                  <w:i/>
                </w:rPr>
              </m:ctrlPr>
            </m:sSubPr>
            <m:e>
              <m:r>
                <w:rPr>
                  <w:rFonts w:ascii="Cambria Math" w:hAnsi="Cambria Math" w:cs="Arial"/>
                </w:rPr>
                <m:t>Spot</m:t>
              </m:r>
              <m:r>
                <w:rPr>
                  <w:rFonts w:ascii="Arial" w:hAnsi="Arial" w:cs="Arial"/>
                </w:rPr>
                <m:t>ř</m:t>
              </m:r>
              <m:r>
                <w:rPr>
                  <w:rFonts w:ascii="Cambria Math" w:hAnsi="Cambria Math" w:cs="Arial"/>
                </w:rPr>
                <m:t>eba</m:t>
              </m:r>
            </m:e>
            <m:sub>
              <m:r>
                <w:rPr>
                  <w:rFonts w:ascii="Cambria Math" w:hAnsi="Cambria Math" w:cs="Arial"/>
                </w:rPr>
                <m:t>D</m:t>
              </m:r>
              <m:r>
                <w:rPr>
                  <w:rFonts w:ascii="Cambria Math" w:hAnsi="Arial" w:cs="Arial"/>
                </w:rPr>
                <m:t xml:space="preserve"> </m:t>
              </m:r>
            </m:sub>
          </m:sSub>
          <m:r>
            <w:rPr>
              <w:rFonts w:ascii="Arial" w:hAnsi="Arial" w:cs="Arial"/>
            </w:rPr>
            <m:t>–</m:t>
          </m:r>
          <m:sSub>
            <m:sSubPr>
              <m:ctrlPr>
                <w:rPr>
                  <w:rFonts w:ascii="Cambria Math" w:hAnsi="Arial" w:cs="Arial"/>
                  <w:i/>
                </w:rPr>
              </m:ctrlPr>
            </m:sSubPr>
            <m:e>
              <m:r>
                <w:rPr>
                  <w:rFonts w:ascii="Cambria Math" w:hAnsi="Cambria Math" w:cs="Arial"/>
                </w:rPr>
                <m:t>NomVPBodebra</m:t>
              </m:r>
              <m:sSub>
                <m:sSubPr>
                  <m:ctrlPr>
                    <w:rPr>
                      <w:rFonts w:ascii="Cambria Math" w:hAnsi="Arial" w:cs="Arial"/>
                      <w:i/>
                    </w:rPr>
                  </m:ctrlPr>
                </m:sSubPr>
                <m:e>
                  <m:r>
                    <w:rPr>
                      <w:rFonts w:ascii="Cambria Math" w:hAnsi="Cambria Math" w:cs="Arial"/>
                    </w:rPr>
                    <m:t>t</m:t>
                  </m:r>
                </m:e>
                <m:sub>
                  <m:r>
                    <w:rPr>
                      <w:rFonts w:ascii="Cambria Math" w:hAnsi="Cambria Math" w:cs="Arial"/>
                    </w:rPr>
                    <m:t>DVS</m:t>
                  </m:r>
                </m:sub>
              </m:sSub>
            </m:e>
            <m:sub>
              <m:r>
                <w:rPr>
                  <w:rFonts w:ascii="Cambria Math" w:hAnsi="Cambria Math" w:cs="Arial"/>
                </w:rPr>
                <m:t>D</m:t>
              </m:r>
            </m:sub>
          </m:sSub>
          <m:r>
            <w:rPr>
              <w:rFonts w:ascii="Arial" w:hAnsi="Arial" w:cs="Arial"/>
            </w:rPr>
            <m:t>-</m:t>
          </m:r>
          <m:sSub>
            <m:sSubPr>
              <m:ctrlPr>
                <w:rPr>
                  <w:rFonts w:ascii="Cambria Math" w:hAnsi="Arial" w:cs="Arial"/>
                  <w:i/>
                </w:rPr>
              </m:ctrlPr>
            </m:sSubPr>
            <m:e>
              <m:r>
                <w:rPr>
                  <w:rFonts w:ascii="Cambria Math" w:hAnsi="Cambria Math" w:cs="Arial"/>
                </w:rPr>
                <m:t>NomVPBodebra</m:t>
              </m:r>
              <m:sSub>
                <m:sSubPr>
                  <m:ctrlPr>
                    <w:rPr>
                      <w:rFonts w:ascii="Cambria Math" w:hAnsi="Arial" w:cs="Arial"/>
                      <w:i/>
                    </w:rPr>
                  </m:ctrlPr>
                </m:sSubPr>
                <m:e>
                  <m:r>
                    <w:rPr>
                      <w:rFonts w:ascii="Cambria Math" w:hAnsi="Cambria Math" w:cs="Arial"/>
                    </w:rPr>
                    <m:t>t</m:t>
                  </m:r>
                </m:e>
                <m:sub>
                  <m:r>
                    <w:rPr>
                      <w:rFonts w:ascii="Cambria Math" w:hAnsi="Cambria Math" w:cs="Arial"/>
                    </w:rPr>
                    <m:t>VDT</m:t>
                  </m:r>
                </m:sub>
              </m:sSub>
            </m:e>
            <m:sub>
              <m:r>
                <w:rPr>
                  <w:rFonts w:ascii="Cambria Math" w:hAnsi="Cambria Math" w:cs="Arial"/>
                </w:rPr>
                <m:t>D</m:t>
              </m:r>
            </m:sub>
          </m:sSub>
          <m:r>
            <w:rPr>
              <w:rFonts w:ascii="Cambria Math" w:hAnsi="Arial" w:cs="Arial"/>
            </w:rPr>
            <m:t>;0)+</m:t>
          </m:r>
        </m:oMath>
      </m:oMathPara>
    </w:p>
    <w:p w14:paraId="3652CEEA" w14:textId="77777777" w:rsidR="009A30F3" w:rsidRPr="004E023B" w:rsidRDefault="004E023B" w:rsidP="003A06EC">
      <w:pPr>
        <w:tabs>
          <w:tab w:val="left" w:pos="-2127"/>
        </w:tabs>
        <w:ind w:left="567"/>
        <w:rPr>
          <w:rFonts w:ascii="Cambria Math" w:hAnsi="Cambria Math" w:cs="Arial"/>
          <w:i/>
        </w:rPr>
      </w:pPr>
      <m:oMathPara>
        <m:oMath>
          <m:r>
            <w:rPr>
              <w:rFonts w:ascii="Cambria Math" w:hAnsi="Arial" w:cs="Arial"/>
            </w:rPr>
            <m:t>+ PC</m:t>
          </m:r>
          <m:r>
            <w:rPr>
              <w:rFonts w:ascii="Cambria Math" w:hAnsi="Arial" w:cs="Arial"/>
            </w:rPr>
            <m:t>×</m:t>
          </m:r>
          <m:r>
            <w:rPr>
              <w:rFonts w:ascii="Cambria Math" w:hAnsi="Arial" w:cs="Arial"/>
            </w:rPr>
            <m:t>MAX</m:t>
          </m:r>
          <m:sSub>
            <m:sSubPr>
              <m:ctrlPr>
                <w:rPr>
                  <w:rFonts w:ascii="Cambria Math" w:hAnsi="Arial" w:cs="Arial"/>
                  <w:i/>
                </w:rPr>
              </m:ctrlPr>
            </m:sSubPr>
            <m:e>
              <m:r>
                <w:rPr>
                  <w:rFonts w:ascii="Cambria Math" w:hAnsi="Arial" w:cs="Arial"/>
                </w:rPr>
                <m:t>(MAX(</m:t>
              </m:r>
              <m:r>
                <w:rPr>
                  <w:rFonts w:ascii="Cambria Math" w:hAnsi="Cambria Math" w:cs="Arial"/>
                </w:rPr>
                <m:t>NomHP</m:t>
              </m:r>
              <m:sSub>
                <m:sSubPr>
                  <m:ctrlPr>
                    <w:rPr>
                      <w:rFonts w:ascii="Cambria Math" w:hAnsi="Arial" w:cs="Arial"/>
                      <w:i/>
                    </w:rPr>
                  </m:ctrlPr>
                </m:sSubPr>
                <m:e>
                  <m:r>
                    <w:rPr>
                      <w:rFonts w:ascii="Cambria Math" w:hAnsi="Cambria Math" w:cs="Arial"/>
                    </w:rPr>
                    <m:t>S</m:t>
                  </m:r>
                  <m:ctrlPr>
                    <w:rPr>
                      <w:rFonts w:ascii="Cambria Math" w:hAnsi="Cambria Math" w:cs="Arial"/>
                      <w:i/>
                    </w:rPr>
                  </m:ctrlPr>
                </m:e>
                <m:sub>
                  <m:r>
                    <w:rPr>
                      <w:rFonts w:ascii="Cambria Math" w:hAnsi="Cambria Math" w:cs="Arial"/>
                    </w:rPr>
                    <m:t>exit</m:t>
                  </m:r>
                  <m:ctrlPr>
                    <w:rPr>
                      <w:rFonts w:ascii="Cambria Math" w:hAnsi="Cambria Math" w:cs="Arial"/>
                      <w:i/>
                    </w:rPr>
                  </m:ctrlPr>
                </m:sub>
              </m:sSub>
            </m:e>
            <m:sub>
              <m:r>
                <w:rPr>
                  <w:rFonts w:ascii="Cambria Math" w:hAnsi="Cambria Math" w:cs="Arial"/>
                </w:rPr>
                <m:t>D+1</m:t>
              </m:r>
              <m:r>
                <w:rPr>
                  <w:rFonts w:ascii="Cambria Math" w:hAnsi="Arial" w:cs="Arial"/>
                </w:rPr>
                <m:t xml:space="preserve"> </m:t>
              </m:r>
            </m:sub>
          </m:sSub>
          <m:r>
            <w:rPr>
              <w:rFonts w:ascii="Cambria Math" w:hAnsi="Arial" w:cs="Arial"/>
            </w:rPr>
            <m:t>+</m:t>
          </m:r>
          <m:sSub>
            <m:sSubPr>
              <m:ctrlPr>
                <w:rPr>
                  <w:rFonts w:ascii="Cambria Math" w:hAnsi="Arial" w:cs="Arial"/>
                  <w:i/>
                </w:rPr>
              </m:ctrlPr>
            </m:sSubPr>
            <m:e>
              <m:r>
                <w:rPr>
                  <w:rFonts w:ascii="Cambria Math" w:hAnsi="Cambria Math" w:cs="Arial"/>
                </w:rPr>
                <m:t>NomZ</m:t>
              </m:r>
              <m:sSub>
                <m:sSubPr>
                  <m:ctrlPr>
                    <w:rPr>
                      <w:rFonts w:ascii="Cambria Math" w:hAnsi="Arial" w:cs="Arial"/>
                      <w:i/>
                    </w:rPr>
                  </m:ctrlPr>
                </m:sSubPr>
                <m:e>
                  <m:r>
                    <w:rPr>
                      <w:rFonts w:ascii="Cambria Math" w:hAnsi="Cambria Math" w:cs="Arial"/>
                    </w:rPr>
                    <m:t>P</m:t>
                  </m:r>
                  <m:ctrlPr>
                    <w:rPr>
                      <w:rFonts w:ascii="Cambria Math" w:hAnsi="Cambria Math" w:cs="Arial"/>
                      <w:i/>
                    </w:rPr>
                  </m:ctrlPr>
                </m:e>
                <m:sub>
                  <m:r>
                    <w:rPr>
                      <w:rFonts w:ascii="Cambria Math" w:hAnsi="Cambria Math" w:cs="Arial"/>
                    </w:rPr>
                    <m:t>exit</m:t>
                  </m:r>
                  <m:ctrlPr>
                    <w:rPr>
                      <w:rFonts w:ascii="Cambria Math" w:hAnsi="Cambria Math" w:cs="Arial"/>
                      <w:i/>
                    </w:rPr>
                  </m:ctrlPr>
                </m:sub>
              </m:sSub>
            </m:e>
            <m:sub>
              <m:r>
                <w:rPr>
                  <w:rFonts w:ascii="Cambria Math" w:hAnsi="Cambria Math" w:cs="Arial"/>
                </w:rPr>
                <m:t>D+1</m:t>
              </m:r>
            </m:sub>
          </m:sSub>
          <m:r>
            <w:rPr>
              <w:rFonts w:ascii="Cambria Math" w:hAnsi="Arial" w:cs="Arial"/>
            </w:rPr>
            <m:t>-</m:t>
          </m:r>
          <m:r>
            <w:rPr>
              <w:rFonts w:ascii="Cambria Math" w:hAnsi="Arial" w:cs="Arial"/>
            </w:rPr>
            <m:t xml:space="preserve"> </m:t>
          </m:r>
          <m:sSub>
            <m:sSubPr>
              <m:ctrlPr>
                <w:rPr>
                  <w:rFonts w:ascii="Cambria Math" w:hAnsi="Arial" w:cs="Arial"/>
                  <w:i/>
                </w:rPr>
              </m:ctrlPr>
            </m:sSubPr>
            <m:e>
              <m:f>
                <m:fPr>
                  <m:ctrlPr>
                    <w:rPr>
                      <w:rFonts w:ascii="Cambria Math" w:hAnsi="Arial" w:cs="Arial"/>
                      <w:i/>
                    </w:rPr>
                  </m:ctrlPr>
                </m:fPr>
                <m:num>
                  <m:r>
                    <w:rPr>
                      <w:rFonts w:ascii="Cambria Math" w:hAnsi="Arial" w:cs="Arial"/>
                    </w:rPr>
                    <m:t>1</m:t>
                  </m:r>
                </m:num>
                <m:den>
                  <m:r>
                    <w:rPr>
                      <w:rFonts w:ascii="Cambria Math" w:hAnsi="Arial" w:cs="Arial"/>
                    </w:rPr>
                    <m:t>3</m:t>
                  </m:r>
                </m:den>
              </m:f>
              <m:r>
                <w:rPr>
                  <w:rFonts w:ascii="Cambria Math" w:hAnsi="Cambria Math" w:cs="Arial"/>
                </w:rPr>
                <m:t xml:space="preserve"> (NomHP</m:t>
              </m:r>
              <m:sSub>
                <m:sSubPr>
                  <m:ctrlPr>
                    <w:rPr>
                      <w:rFonts w:ascii="Cambria Math" w:hAnsi="Arial" w:cs="Arial"/>
                      <w:i/>
                    </w:rPr>
                  </m:ctrlPr>
                </m:sSubPr>
                <m:e>
                  <m:r>
                    <w:rPr>
                      <w:rFonts w:ascii="Cambria Math" w:hAnsi="Cambria Math" w:cs="Arial"/>
                    </w:rPr>
                    <m:t>S</m:t>
                  </m:r>
                </m:e>
                <m:sub>
                  <m:r>
                    <w:rPr>
                      <w:rFonts w:ascii="Cambria Math" w:hAnsi="Cambria Math" w:cs="Arial"/>
                    </w:rPr>
                    <m:t>entry</m:t>
                  </m:r>
                </m:sub>
              </m:sSub>
            </m:e>
            <m:sub>
              <m:r>
                <w:rPr>
                  <w:rFonts w:ascii="Cambria Math" w:hAnsi="Cambria Math" w:cs="Arial"/>
                </w:rPr>
                <m:t>D+1</m:t>
              </m:r>
              <m:r>
                <w:rPr>
                  <w:rFonts w:ascii="Cambria Math" w:hAnsi="Arial" w:cs="Arial"/>
                </w:rPr>
                <m:t xml:space="preserve"> </m:t>
              </m:r>
            </m:sub>
          </m:sSub>
          <m:r>
            <w:rPr>
              <w:rFonts w:ascii="Cambria Math" w:hAnsi="Arial" w:cs="Arial"/>
            </w:rPr>
            <m:t>+</m:t>
          </m:r>
          <m:sSub>
            <m:sSubPr>
              <m:ctrlPr>
                <w:rPr>
                  <w:rFonts w:ascii="Cambria Math" w:hAnsi="Arial" w:cs="Arial"/>
                  <w:i/>
                </w:rPr>
              </m:ctrlPr>
            </m:sSubPr>
            <m:e>
              <m:r>
                <w:rPr>
                  <w:rFonts w:ascii="Cambria Math" w:hAnsi="Cambria Math" w:cs="Arial"/>
                </w:rPr>
                <m:t>NomZ</m:t>
              </m:r>
              <m:sSub>
                <m:sSubPr>
                  <m:ctrlPr>
                    <w:rPr>
                      <w:rFonts w:ascii="Cambria Math" w:hAnsi="Arial" w:cs="Arial"/>
                      <w:i/>
                    </w:rPr>
                  </m:ctrlPr>
                </m:sSubPr>
                <m:e>
                  <m:r>
                    <w:rPr>
                      <w:rFonts w:ascii="Cambria Math" w:hAnsi="Cambria Math" w:cs="Arial"/>
                    </w:rPr>
                    <m:t>P</m:t>
                  </m:r>
                </m:e>
                <m:sub>
                  <m:r>
                    <w:rPr>
                      <w:rFonts w:ascii="Cambria Math" w:hAnsi="Cambria Math" w:cs="Arial"/>
                    </w:rPr>
                    <m:t>entry</m:t>
                  </m:r>
                </m:sub>
              </m:sSub>
            </m:e>
            <m:sub>
              <m:r>
                <w:rPr>
                  <w:rFonts w:ascii="Cambria Math" w:hAnsi="Cambria Math" w:cs="Arial"/>
                </w:rPr>
                <m:t>D+1</m:t>
              </m:r>
            </m:sub>
          </m:sSub>
          <m:r>
            <w:rPr>
              <w:rFonts w:ascii="Cambria Math" w:hAnsi="Arial" w:cs="Arial"/>
            </w:rPr>
            <m:t>);0)+</m:t>
          </m:r>
          <m:sSub>
            <m:sSubPr>
              <m:ctrlPr>
                <w:rPr>
                  <w:rFonts w:ascii="Cambria Math" w:hAnsi="Arial" w:cs="Arial"/>
                  <w:i/>
                </w:rPr>
              </m:ctrlPr>
            </m:sSubPr>
            <m:e>
              <m:r>
                <w:rPr>
                  <w:rFonts w:ascii="Cambria Math" w:hAnsi="Cambria Math" w:cs="Arial"/>
                </w:rPr>
                <m:t>NomPP</m:t>
              </m:r>
              <m:sSub>
                <m:sSubPr>
                  <m:ctrlPr>
                    <w:rPr>
                      <w:rFonts w:ascii="Cambria Math" w:hAnsi="Arial" w:cs="Arial"/>
                      <w:i/>
                    </w:rPr>
                  </m:ctrlPr>
                </m:sSubPr>
                <m:e>
                  <m:r>
                    <w:rPr>
                      <w:rFonts w:ascii="Cambria Math" w:hAnsi="Cambria Math" w:cs="Arial"/>
                    </w:rPr>
                    <m:t>L</m:t>
                  </m:r>
                  <m:ctrlPr>
                    <w:rPr>
                      <w:rFonts w:ascii="Cambria Math" w:hAnsi="Cambria Math" w:cs="Arial"/>
                      <w:i/>
                    </w:rPr>
                  </m:ctrlPr>
                </m:e>
                <m:sub>
                  <m:r>
                    <w:rPr>
                      <w:rFonts w:ascii="Cambria Math" w:hAnsi="Cambria Math" w:cs="Arial"/>
                    </w:rPr>
                    <m:t>exit</m:t>
                  </m:r>
                  <m:ctrlPr>
                    <w:rPr>
                      <w:rFonts w:ascii="Cambria Math" w:hAnsi="Cambria Math" w:cs="Arial"/>
                      <w:i/>
                    </w:rPr>
                  </m:ctrlPr>
                </m:sub>
              </m:sSub>
            </m:e>
            <m:sub>
              <m:r>
                <w:rPr>
                  <w:rFonts w:ascii="Cambria Math" w:hAnsi="Cambria Math" w:cs="Arial"/>
                </w:rPr>
                <m:t>D+1</m:t>
              </m:r>
            </m:sub>
          </m:sSub>
          <m:r>
            <w:rPr>
              <w:rFonts w:ascii="Cambria Math" w:hAnsi="Arial" w:cs="Arial"/>
            </w:rPr>
            <m:t>+</m:t>
          </m:r>
          <m:sSub>
            <m:sSubPr>
              <m:ctrlPr>
                <w:rPr>
                  <w:rFonts w:ascii="Cambria Math" w:hAnsi="Arial" w:cs="Arial"/>
                  <w:i/>
                </w:rPr>
              </m:ctrlPr>
            </m:sSubPr>
            <m:e>
              <m:r>
                <w:rPr>
                  <w:rFonts w:ascii="Cambria Math" w:hAnsi="Cambria Math" w:cs="Arial"/>
                </w:rPr>
                <m:t>NomVPBdoda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DVS</m:t>
                  </m:r>
                  <m:ctrlPr>
                    <w:rPr>
                      <w:rFonts w:ascii="Cambria Math" w:hAnsi="Cambria Math" w:cs="Arial"/>
                      <w:i/>
                    </w:rPr>
                  </m:ctrlPr>
                </m:sub>
              </m:sSub>
            </m:e>
            <m:sub>
              <m:r>
                <w:rPr>
                  <w:rFonts w:ascii="Cambria Math" w:hAnsi="Cambria Math" w:cs="Arial"/>
                </w:rPr>
                <m:t>D+1</m:t>
              </m:r>
            </m:sub>
          </m:sSub>
          <m:r>
            <w:rPr>
              <w:rFonts w:ascii="Cambria Math" w:hAnsi="Arial" w:cs="Arial"/>
            </w:rPr>
            <m:t>+</m:t>
          </m:r>
          <m:sSub>
            <m:sSubPr>
              <m:ctrlPr>
                <w:rPr>
                  <w:rFonts w:ascii="Cambria Math" w:hAnsi="Arial" w:cs="Arial"/>
                  <w:i/>
                </w:rPr>
              </m:ctrlPr>
            </m:sSubPr>
            <m:e>
              <m:r>
                <w:rPr>
                  <w:rFonts w:ascii="Cambria Math" w:hAnsi="Cambria Math" w:cs="Arial"/>
                </w:rPr>
                <m:t>NomVPBdoda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VDT</m:t>
                  </m:r>
                  <m:ctrlPr>
                    <w:rPr>
                      <w:rFonts w:ascii="Cambria Math" w:hAnsi="Cambria Math" w:cs="Arial"/>
                      <w:i/>
                    </w:rPr>
                  </m:ctrlPr>
                </m:sub>
              </m:sSub>
            </m:e>
            <m:sub>
              <m:r>
                <w:rPr>
                  <w:rFonts w:ascii="Cambria Math" w:hAnsi="Cambria Math" w:cs="Arial"/>
                </w:rPr>
                <m:t>D+1</m:t>
              </m:r>
            </m:sub>
          </m:sSub>
          <m:r>
            <w:rPr>
              <w:rFonts w:ascii="Cambria Math" w:hAnsi="Arial" w:cs="Arial"/>
            </w:rPr>
            <m:t>+</m:t>
          </m:r>
          <m:sSub>
            <m:sSubPr>
              <m:ctrlPr>
                <w:rPr>
                  <w:rFonts w:ascii="Cambria Math" w:hAnsi="Arial" w:cs="Arial"/>
                  <w:i/>
                </w:rPr>
              </m:ctrlPr>
            </m:sSubPr>
            <m:e>
              <m:r>
                <w:rPr>
                  <w:rFonts w:ascii="Cambria Math" w:hAnsi="Cambria Math" w:cs="Arial"/>
                </w:rPr>
                <m:t>NomVPBdoda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ODCH</m:t>
                  </m:r>
                  <m:ctrlPr>
                    <w:rPr>
                      <w:rFonts w:ascii="Cambria Math" w:hAnsi="Cambria Math" w:cs="Arial"/>
                      <w:i/>
                    </w:rPr>
                  </m:ctrlPr>
                </m:sub>
              </m:sSub>
            </m:e>
            <m:sub>
              <m:r>
                <w:rPr>
                  <w:rFonts w:ascii="Cambria Math" w:hAnsi="Cambria Math" w:cs="Arial"/>
                </w:rPr>
                <m:t>D+1</m:t>
              </m:r>
            </m:sub>
          </m:sSub>
          <m:r>
            <w:rPr>
              <w:rFonts w:ascii="Cambria Math" w:hAnsi="Arial" w:cs="Arial"/>
            </w:rPr>
            <m:t>+</m:t>
          </m:r>
          <m:sSub>
            <m:sSubPr>
              <m:ctrlPr>
                <w:rPr>
                  <w:rFonts w:ascii="Cambria Math" w:hAnsi="Arial" w:cs="Arial"/>
                  <w:i/>
                </w:rPr>
              </m:ctrlPr>
            </m:sSubPr>
            <m:e>
              <m:r>
                <w:rPr>
                  <w:rFonts w:ascii="Cambria Math" w:hAnsi="Cambria Math" w:cs="Arial"/>
                </w:rPr>
                <m:t>Spot</m:t>
              </m:r>
              <m:r>
                <w:rPr>
                  <w:rFonts w:ascii="Cambria Math" w:hAnsi="Arial" w:cs="Arial"/>
                </w:rPr>
                <m:t>ř</m:t>
              </m:r>
              <m:r>
                <w:rPr>
                  <w:rFonts w:ascii="Cambria Math" w:hAnsi="Cambria Math" w:cs="Arial"/>
                </w:rPr>
                <m:t>eba</m:t>
              </m:r>
            </m:e>
            <m:sub>
              <m:r>
                <w:rPr>
                  <w:rFonts w:ascii="Cambria Math" w:hAnsi="Cambria Math" w:cs="Arial"/>
                </w:rPr>
                <m:t>D+1</m:t>
              </m:r>
              <m:r>
                <w:rPr>
                  <w:rFonts w:ascii="Cambria Math" w:hAnsi="Arial" w:cs="Arial"/>
                </w:rPr>
                <m:t xml:space="preserve"> </m:t>
              </m:r>
            </m:sub>
          </m:sSub>
          <m:r>
            <w:rPr>
              <w:rFonts w:ascii="Cambria Math" w:hAnsi="Arial" w:cs="Arial"/>
            </w:rPr>
            <m:t>–</m:t>
          </m:r>
          <m:sSub>
            <m:sSubPr>
              <m:ctrlPr>
                <w:rPr>
                  <w:rFonts w:ascii="Cambria Math" w:hAnsi="Arial" w:cs="Arial"/>
                  <w:i/>
                </w:rPr>
              </m:ctrlPr>
            </m:sSubPr>
            <m:e>
              <m:r>
                <w:rPr>
                  <w:rFonts w:ascii="Cambria Math" w:hAnsi="Cambria Math" w:cs="Arial"/>
                </w:rPr>
                <m:t>NomVPBodebra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DVS</m:t>
                  </m:r>
                  <m:ctrlPr>
                    <w:rPr>
                      <w:rFonts w:ascii="Cambria Math" w:hAnsi="Cambria Math" w:cs="Arial"/>
                      <w:i/>
                    </w:rPr>
                  </m:ctrlPr>
                </m:sub>
              </m:sSub>
            </m:e>
            <m:sub>
              <m:r>
                <w:rPr>
                  <w:rFonts w:ascii="Cambria Math" w:hAnsi="Cambria Math" w:cs="Arial"/>
                </w:rPr>
                <m:t>D+1</m:t>
              </m:r>
            </m:sub>
          </m:sSub>
          <m:r>
            <w:rPr>
              <w:rFonts w:ascii="Arial" w:hAnsi="Arial" w:cs="Arial"/>
            </w:rPr>
            <m:t>-</m:t>
          </m:r>
          <m:sSub>
            <m:sSubPr>
              <m:ctrlPr>
                <w:rPr>
                  <w:rFonts w:ascii="Cambria Math" w:hAnsi="Arial" w:cs="Arial"/>
                  <w:i/>
                </w:rPr>
              </m:ctrlPr>
            </m:sSubPr>
            <m:e>
              <m:r>
                <w:rPr>
                  <w:rFonts w:ascii="Cambria Math" w:hAnsi="Cambria Math" w:cs="Arial"/>
                </w:rPr>
                <m:t>NomVPBodebra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DT</m:t>
                  </m:r>
                  <m:ctrlPr>
                    <w:rPr>
                      <w:rFonts w:ascii="Cambria Math" w:hAnsi="Cambria Math" w:cs="Arial"/>
                      <w:i/>
                    </w:rPr>
                  </m:ctrlPr>
                </m:sub>
              </m:sSub>
            </m:e>
            <m:sub>
              <m:r>
                <w:rPr>
                  <w:rFonts w:ascii="Cambria Math" w:hAnsi="Cambria Math" w:cs="Arial"/>
                </w:rPr>
                <m:t>D+1</m:t>
              </m:r>
            </m:sub>
          </m:sSub>
          <m:r>
            <w:rPr>
              <w:rFonts w:ascii="Arial" w:hAnsi="Arial" w:cs="Arial"/>
            </w:rPr>
            <m:t>-</m:t>
          </m:r>
          <m:sSub>
            <m:sSubPr>
              <m:ctrlPr>
                <w:rPr>
                  <w:rFonts w:ascii="Cambria Math" w:hAnsi="Arial" w:cs="Arial"/>
                  <w:i/>
                </w:rPr>
              </m:ctrlPr>
            </m:sSubPr>
            <m:e>
              <m:r>
                <w:rPr>
                  <w:rFonts w:ascii="Cambria Math" w:hAnsi="Cambria Math" w:cs="Arial"/>
                </w:rPr>
                <m:t>NomVPBodebra</m:t>
              </m:r>
              <m:sSub>
                <m:sSubPr>
                  <m:ctrlPr>
                    <w:rPr>
                      <w:rFonts w:ascii="Cambria Math" w:hAnsi="Arial" w:cs="Arial"/>
                      <w:i/>
                    </w:rPr>
                  </m:ctrlPr>
                </m:sSubPr>
                <m:e>
                  <m:r>
                    <w:rPr>
                      <w:rFonts w:ascii="Cambria Math" w:hAnsi="Cambria Math" w:cs="Arial"/>
                    </w:rPr>
                    <m:t>t</m:t>
                  </m:r>
                  <m:ctrlPr>
                    <w:rPr>
                      <w:rFonts w:ascii="Cambria Math" w:hAnsi="Cambria Math" w:cs="Arial"/>
                      <w:i/>
                    </w:rPr>
                  </m:ctrlPr>
                </m:e>
                <m:sub>
                  <m:r>
                    <w:rPr>
                      <w:rFonts w:ascii="Cambria Math" w:hAnsi="Cambria Math" w:cs="Arial"/>
                    </w:rPr>
                    <m:t>VDT</m:t>
                  </m:r>
                  <m:ctrlPr>
                    <w:rPr>
                      <w:rFonts w:ascii="Cambria Math" w:hAnsi="Cambria Math" w:cs="Arial"/>
                      <w:i/>
                    </w:rPr>
                  </m:ctrlPr>
                </m:sub>
              </m:sSub>
            </m:e>
            <m:sub>
              <m:r>
                <w:rPr>
                  <w:rFonts w:ascii="Cambria Math" w:hAnsi="Cambria Math" w:cs="Arial"/>
                </w:rPr>
                <m:t>D+1</m:t>
              </m:r>
            </m:sub>
          </m:sSub>
          <m:r>
            <w:rPr>
              <w:rFonts w:ascii="Cambria Math" w:hAnsi="Arial" w:cs="Arial"/>
            </w:rPr>
            <m:t>;0)+</m:t>
          </m:r>
        </m:oMath>
      </m:oMathPara>
    </w:p>
    <w:p w14:paraId="21D8AA25" w14:textId="6F4679E4" w:rsidR="009A30F3" w:rsidRPr="0014109C" w:rsidRDefault="004E023B" w:rsidP="0014109C">
      <w:pPr>
        <w:suppressAutoHyphens w:val="0"/>
        <w:overflowPunct/>
        <w:autoSpaceDN w:val="0"/>
        <w:adjustRightInd w:val="0"/>
        <w:spacing w:line="240" w:lineRule="auto"/>
        <w:jc w:val="left"/>
        <w:textAlignment w:val="auto"/>
        <w:rPr>
          <w:rFonts w:ascii="Cambria Math" w:eastAsia="Calibri" w:hAnsi="Cambria Math" w:cs="Cambria Math"/>
          <w:sz w:val="20"/>
          <w:lang w:eastAsia="cs-CZ"/>
        </w:rPr>
      </w:pPr>
      <m:oMathPara>
        <m:oMath>
          <m:r>
            <w:rPr>
              <w:rFonts w:ascii="Cambria Math" w:hAnsi="Arial" w:cs="Arial"/>
            </w:rPr>
            <m:t>+ PC</m:t>
          </m:r>
          <m:r>
            <w:rPr>
              <w:rFonts w:ascii="Cambria Math" w:hAnsi="Arial" w:cs="Arial"/>
            </w:rPr>
            <m:t>×</m:t>
          </m:r>
          <m:sSub>
            <m:sSubPr>
              <m:ctrlPr>
                <w:rPr>
                  <w:rFonts w:ascii="Cambria Math" w:hAnsi="Arial" w:cs="Arial"/>
                  <w:i/>
                </w:rPr>
              </m:ctrlPr>
            </m:sSubPr>
            <m:e>
              <m:r>
                <w:rPr>
                  <w:rFonts w:ascii="Cambria Math" w:hAnsi="Cambria Math" w:cs="Arial"/>
                </w:rPr>
                <m:t>Spot</m:t>
              </m:r>
              <m:r>
                <w:rPr>
                  <w:rFonts w:ascii="Cambria Math" w:hAnsi="Arial" w:cs="Arial"/>
                </w:rPr>
                <m:t>ř</m:t>
              </m:r>
              <m:r>
                <w:rPr>
                  <w:rFonts w:ascii="Cambria Math" w:hAnsi="Cambria Math" w:cs="Arial"/>
                </w:rPr>
                <m:t>eba</m:t>
              </m:r>
            </m:e>
            <m:sub>
              <m:r>
                <w:rPr>
                  <w:rFonts w:ascii="Cambria Math" w:hAnsi="Cambria Math" w:cs="Arial"/>
                </w:rPr>
                <m:t>D+2</m:t>
              </m:r>
              <m:r>
                <w:rPr>
                  <w:rFonts w:ascii="Cambria Math" w:hAnsi="Arial" w:cs="Arial"/>
                </w:rPr>
                <m:t xml:space="preserve"> </m:t>
              </m:r>
            </m:sub>
          </m:sSub>
          <m:r>
            <w:rPr>
              <w:rFonts w:ascii="Cambria Math" w:hAnsi="Cambria Math" w:cs="Arial"/>
            </w:rPr>
            <m:t xml:space="preserve"> ×DPH</m:t>
          </m:r>
        </m:oMath>
      </m:oMathPara>
    </w:p>
    <w:p w14:paraId="10041DB1" w14:textId="77777777" w:rsidR="008A47B4" w:rsidRPr="009A30F3" w:rsidRDefault="00A91177" w:rsidP="003A06EC">
      <w:pPr>
        <w:tabs>
          <w:tab w:val="left" w:pos="-567"/>
        </w:tabs>
        <w:rPr>
          <w:rFonts w:ascii="Arial" w:hAnsi="Arial" w:cs="Arial"/>
          <w:color w:val="000000"/>
          <w:sz w:val="20"/>
        </w:rPr>
      </w:pPr>
      <w:r>
        <w:rPr>
          <w:rFonts w:ascii="Arial" w:hAnsi="Arial" w:cs="Arial"/>
          <w:color w:val="000000"/>
          <w:sz w:val="20"/>
        </w:rPr>
        <w:t>k</w:t>
      </w:r>
      <w:r w:rsidR="009A30F3">
        <w:rPr>
          <w:rFonts w:ascii="Arial" w:hAnsi="Arial" w:cs="Arial"/>
          <w:color w:val="000000"/>
          <w:sz w:val="20"/>
        </w:rPr>
        <w:t>de:</w:t>
      </w:r>
    </w:p>
    <w:p w14:paraId="08F3D763"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RE</m:t>
        </m:r>
      </m:oMath>
      <w:r w:rsidR="008774B4" w:rsidRPr="008774B4">
        <w:rPr>
          <w:rFonts w:ascii="Arial" w:hAnsi="Arial" w:cs="Arial"/>
          <w:color w:val="000000"/>
          <w:sz w:val="20"/>
        </w:rPr>
        <w:t xml:space="preserve"> </w:t>
      </w:r>
      <w:r w:rsidR="008774B4">
        <w:rPr>
          <w:rFonts w:ascii="Arial" w:hAnsi="Arial" w:cs="Arial"/>
          <w:color w:val="000000"/>
          <w:sz w:val="20"/>
        </w:rPr>
        <w:t>je</w:t>
      </w:r>
      <w:r w:rsidR="008756E8">
        <w:rPr>
          <w:rFonts w:ascii="Arial" w:hAnsi="Arial" w:cs="Arial"/>
          <w:color w:val="000000"/>
          <w:sz w:val="20"/>
        </w:rPr>
        <w:t xml:space="preserve"> oceněná</w:t>
      </w:r>
      <w:r w:rsidR="008774B4">
        <w:rPr>
          <w:rFonts w:ascii="Arial" w:hAnsi="Arial" w:cs="Arial"/>
          <w:color w:val="000000"/>
          <w:sz w:val="20"/>
        </w:rPr>
        <w:t xml:space="preserve"> </w:t>
      </w:r>
      <w:r w:rsidR="008774B4" w:rsidRPr="008774B4">
        <w:rPr>
          <w:rFonts w:ascii="Arial" w:hAnsi="Arial" w:cs="Arial"/>
          <w:color w:val="000000"/>
          <w:sz w:val="20"/>
        </w:rPr>
        <w:t xml:space="preserve">riziková expozice za </w:t>
      </w:r>
      <w:r w:rsidR="00DC1964">
        <w:rPr>
          <w:rFonts w:ascii="Arial" w:hAnsi="Arial" w:cs="Arial"/>
          <w:color w:val="000000"/>
          <w:sz w:val="20"/>
        </w:rPr>
        <w:t>denní vyrovnávací množství</w:t>
      </w:r>
      <w:r w:rsidR="008774B4">
        <w:rPr>
          <w:rFonts w:ascii="Arial" w:hAnsi="Arial" w:cs="Arial"/>
          <w:color w:val="000000"/>
          <w:sz w:val="20"/>
        </w:rPr>
        <w:t>,</w:t>
      </w:r>
    </w:p>
    <w:p w14:paraId="0D9A9A67"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PC</m:t>
        </m:r>
      </m:oMath>
      <w:r w:rsidR="008774B4">
        <w:rPr>
          <w:rFonts w:ascii="Arial" w:hAnsi="Arial" w:cs="Arial"/>
          <w:color w:val="000000"/>
          <w:sz w:val="20"/>
        </w:rPr>
        <w:t xml:space="preserve"> je Parametrická cena platná celý měsíc v Kč/</w:t>
      </w:r>
      <w:proofErr w:type="spellStart"/>
      <w:r w:rsidR="008774B4">
        <w:rPr>
          <w:rFonts w:ascii="Arial" w:hAnsi="Arial" w:cs="Arial"/>
          <w:color w:val="000000"/>
          <w:sz w:val="20"/>
        </w:rPr>
        <w:t>MWh</w:t>
      </w:r>
      <w:proofErr w:type="spellEnd"/>
      <w:r w:rsidR="008774B4">
        <w:rPr>
          <w:rFonts w:ascii="Arial" w:hAnsi="Arial" w:cs="Arial"/>
          <w:color w:val="000000"/>
          <w:sz w:val="20"/>
        </w:rPr>
        <w:t>,</w:t>
      </w:r>
    </w:p>
    <w:p w14:paraId="7F22260C"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NomHP</m:t>
        </m:r>
        <m:sSub>
          <m:sSubPr>
            <m:ctrlPr>
              <w:rPr>
                <w:rFonts w:ascii="Cambria Math" w:hAnsi="Arial" w:cs="Arial"/>
                <w:color w:val="000000"/>
                <w:szCs w:val="22"/>
              </w:rPr>
            </m:ctrlPr>
          </m:sSubPr>
          <m:e>
            <m:r>
              <m:rPr>
                <m:sty m:val="p"/>
              </m:rPr>
              <w:rPr>
                <w:rFonts w:ascii="Cambria Math" w:hAnsi="Cambria Math" w:cs="Arial"/>
                <w:color w:val="000000"/>
                <w:szCs w:val="22"/>
              </w:rPr>
              <m:t>S</m:t>
            </m:r>
          </m:e>
          <m:sub>
            <m:r>
              <m:rPr>
                <m:sty m:val="p"/>
              </m:rPr>
              <w:rPr>
                <w:rFonts w:ascii="Cambria Math" w:hAnsi="Cambria Math" w:cs="Arial"/>
                <w:color w:val="000000"/>
                <w:szCs w:val="22"/>
              </w:rPr>
              <m:t>exit</m:t>
            </m:r>
          </m:sub>
        </m:sSub>
      </m:oMath>
      <w:r w:rsidR="008774B4" w:rsidRPr="008774B4">
        <w:t xml:space="preserve"> </w:t>
      </w:r>
      <w:r w:rsidR="008774B4" w:rsidRPr="008774B4">
        <w:rPr>
          <w:rFonts w:ascii="Arial" w:hAnsi="Arial" w:cs="Arial"/>
          <w:color w:val="000000"/>
          <w:sz w:val="20"/>
        </w:rPr>
        <w:t xml:space="preserve">je součet nominací přepravy plynu </w:t>
      </w:r>
      <w:r w:rsidR="008774B4">
        <w:rPr>
          <w:rFonts w:ascii="Arial" w:hAnsi="Arial" w:cs="Arial"/>
          <w:color w:val="000000"/>
          <w:sz w:val="20"/>
        </w:rPr>
        <w:t>SZ</w:t>
      </w:r>
      <w:r w:rsidR="008774B4" w:rsidRPr="008774B4">
        <w:rPr>
          <w:rFonts w:ascii="Arial" w:hAnsi="Arial" w:cs="Arial"/>
          <w:color w:val="000000"/>
          <w:sz w:val="20"/>
        </w:rPr>
        <w:t xml:space="preserve"> pro daný plynárenský den na výstupních bodec</w:t>
      </w:r>
      <w:r w:rsidR="008774B4">
        <w:rPr>
          <w:rFonts w:ascii="Arial" w:hAnsi="Arial" w:cs="Arial"/>
          <w:color w:val="000000"/>
          <w:sz w:val="20"/>
        </w:rPr>
        <w:t>h</w:t>
      </w:r>
      <w:r w:rsidR="008774B4" w:rsidRPr="008774B4">
        <w:rPr>
          <w:rFonts w:ascii="Arial" w:hAnsi="Arial" w:cs="Arial"/>
          <w:color w:val="000000"/>
          <w:sz w:val="20"/>
        </w:rPr>
        <w:t xml:space="preserve"> HPS v</w:t>
      </w:r>
      <w:r w:rsidR="008774B4">
        <w:rPr>
          <w:rFonts w:ascii="Arial" w:hAnsi="Arial" w:cs="Arial"/>
          <w:color w:val="000000"/>
          <w:sz w:val="20"/>
        </w:rPr>
        <w:t> </w:t>
      </w:r>
      <w:proofErr w:type="spellStart"/>
      <w:r w:rsidR="008774B4" w:rsidRPr="008774B4">
        <w:rPr>
          <w:rFonts w:ascii="Arial" w:hAnsi="Arial" w:cs="Arial"/>
          <w:color w:val="000000"/>
          <w:sz w:val="20"/>
        </w:rPr>
        <w:t>MWh</w:t>
      </w:r>
      <w:proofErr w:type="spellEnd"/>
      <w:r w:rsidR="008774B4">
        <w:rPr>
          <w:rFonts w:ascii="Arial" w:hAnsi="Arial" w:cs="Arial"/>
          <w:color w:val="000000"/>
          <w:sz w:val="20"/>
        </w:rPr>
        <w:t>,</w:t>
      </w:r>
    </w:p>
    <w:p w14:paraId="5C1AA93F" w14:textId="77777777" w:rsidR="008774B4" w:rsidRDefault="004E023B" w:rsidP="003A06EC">
      <w:pPr>
        <w:rPr>
          <w:rFonts w:ascii="Arial" w:hAnsi="Arial" w:cs="Arial"/>
          <w:color w:val="000000"/>
          <w:sz w:val="20"/>
        </w:rPr>
      </w:pPr>
      <m:oMath>
        <m:r>
          <m:rPr>
            <m:sty m:val="p"/>
          </m:rPr>
          <w:rPr>
            <w:rFonts w:ascii="Cambria Math" w:hAnsi="Cambria Math" w:cs="Arial"/>
            <w:color w:val="000000"/>
            <w:szCs w:val="22"/>
          </w:rPr>
          <m:t>NomZ</m:t>
        </m:r>
        <m:sSub>
          <m:sSubPr>
            <m:ctrlPr>
              <w:rPr>
                <w:rFonts w:ascii="Cambria Math" w:hAnsi="Arial" w:cs="Arial"/>
                <w:color w:val="000000"/>
                <w:szCs w:val="22"/>
              </w:rPr>
            </m:ctrlPr>
          </m:sSubPr>
          <m:e>
            <m:r>
              <m:rPr>
                <m:sty m:val="p"/>
              </m:rPr>
              <w:rPr>
                <w:rFonts w:ascii="Cambria Math" w:hAnsi="Cambria Math" w:cs="Arial"/>
                <w:color w:val="000000"/>
                <w:szCs w:val="22"/>
              </w:rPr>
              <m:t>P</m:t>
            </m:r>
          </m:e>
          <m:sub>
            <m:r>
              <m:rPr>
                <m:sty m:val="p"/>
              </m:rPr>
              <w:rPr>
                <w:rFonts w:ascii="Cambria Math" w:hAnsi="Cambria Math" w:cs="Arial"/>
                <w:color w:val="000000"/>
                <w:szCs w:val="22"/>
              </w:rPr>
              <m:t>exit</m:t>
            </m:r>
          </m:sub>
        </m:sSub>
      </m:oMath>
      <w:r w:rsidR="008774B4" w:rsidRPr="008774B4">
        <w:t xml:space="preserve"> </w:t>
      </w:r>
      <w:r w:rsidR="008774B4" w:rsidRPr="008774B4">
        <w:rPr>
          <w:rFonts w:ascii="Arial" w:hAnsi="Arial" w:cs="Arial"/>
          <w:color w:val="000000"/>
          <w:sz w:val="20"/>
        </w:rPr>
        <w:t xml:space="preserve">je součet nominací přepravy plynu </w:t>
      </w:r>
      <w:r w:rsidR="008774B4">
        <w:rPr>
          <w:rFonts w:ascii="Arial" w:hAnsi="Arial" w:cs="Arial"/>
          <w:color w:val="000000"/>
          <w:sz w:val="20"/>
        </w:rPr>
        <w:t>SZ</w:t>
      </w:r>
      <w:r w:rsidR="008774B4" w:rsidRPr="008774B4">
        <w:rPr>
          <w:rFonts w:ascii="Arial" w:hAnsi="Arial" w:cs="Arial"/>
          <w:color w:val="000000"/>
          <w:sz w:val="20"/>
        </w:rPr>
        <w:t xml:space="preserve"> pro daný plynárenský den na výstupních bodec</w:t>
      </w:r>
      <w:r w:rsidR="008774B4">
        <w:rPr>
          <w:rFonts w:ascii="Arial" w:hAnsi="Arial" w:cs="Arial"/>
          <w:color w:val="000000"/>
          <w:sz w:val="20"/>
        </w:rPr>
        <w:t>h</w:t>
      </w:r>
      <w:r w:rsidR="008774B4" w:rsidRPr="008774B4">
        <w:rPr>
          <w:rFonts w:ascii="Arial" w:hAnsi="Arial" w:cs="Arial"/>
          <w:color w:val="000000"/>
          <w:sz w:val="20"/>
        </w:rPr>
        <w:t xml:space="preserve"> </w:t>
      </w:r>
      <w:r w:rsidR="00997205">
        <w:rPr>
          <w:rFonts w:ascii="Arial" w:hAnsi="Arial" w:cs="Arial"/>
          <w:color w:val="000000"/>
          <w:sz w:val="20"/>
        </w:rPr>
        <w:t>ZP</w:t>
      </w:r>
      <w:r w:rsidR="008774B4" w:rsidRPr="008774B4">
        <w:rPr>
          <w:rFonts w:ascii="Arial" w:hAnsi="Arial" w:cs="Arial"/>
          <w:color w:val="000000"/>
          <w:sz w:val="20"/>
        </w:rPr>
        <w:t xml:space="preserve"> v </w:t>
      </w:r>
      <w:proofErr w:type="spellStart"/>
      <w:r w:rsidR="008774B4" w:rsidRPr="008774B4">
        <w:rPr>
          <w:rFonts w:ascii="Arial" w:hAnsi="Arial" w:cs="Arial"/>
          <w:color w:val="000000"/>
          <w:sz w:val="20"/>
        </w:rPr>
        <w:t>MWh</w:t>
      </w:r>
      <w:proofErr w:type="spellEnd"/>
      <w:r w:rsidR="008774B4" w:rsidRPr="008774B4">
        <w:rPr>
          <w:rFonts w:ascii="Arial" w:hAnsi="Arial" w:cs="Arial"/>
          <w:color w:val="000000"/>
          <w:sz w:val="20"/>
        </w:rPr>
        <w:t>,</w:t>
      </w:r>
    </w:p>
    <w:p w14:paraId="05DBBEB7" w14:textId="77777777" w:rsidR="00791AE3" w:rsidRDefault="004E023B" w:rsidP="003A06EC">
      <w:pPr>
        <w:rPr>
          <w:rFonts w:ascii="Arial" w:hAnsi="Arial" w:cs="Arial"/>
          <w:color w:val="000000"/>
          <w:sz w:val="20"/>
        </w:rPr>
      </w:pPr>
      <m:oMath>
        <m:r>
          <m:rPr>
            <m:sty m:val="p"/>
          </m:rPr>
          <w:rPr>
            <w:rFonts w:ascii="Cambria Math" w:hAnsi="Cambria Math" w:cs="Arial"/>
            <w:color w:val="000000"/>
            <w:szCs w:val="22"/>
          </w:rPr>
          <m:t>NomHP</m:t>
        </m:r>
        <m:sSub>
          <m:sSubPr>
            <m:ctrlPr>
              <w:rPr>
                <w:rFonts w:ascii="Cambria Math" w:hAnsi="Arial" w:cs="Arial"/>
                <w:color w:val="000000"/>
                <w:szCs w:val="22"/>
              </w:rPr>
            </m:ctrlPr>
          </m:sSubPr>
          <m:e>
            <m:r>
              <m:rPr>
                <m:sty m:val="p"/>
              </m:rPr>
              <w:rPr>
                <w:rFonts w:ascii="Cambria Math" w:hAnsi="Cambria Math" w:cs="Arial"/>
                <w:color w:val="000000"/>
                <w:szCs w:val="22"/>
              </w:rPr>
              <m:t>S</m:t>
            </m:r>
          </m:e>
          <m:sub>
            <m:r>
              <m:rPr>
                <m:sty m:val="p"/>
              </m:rPr>
              <w:rPr>
                <w:rFonts w:ascii="Cambria Math" w:hAnsi="Cambria Math" w:cs="Arial"/>
                <w:color w:val="000000"/>
                <w:szCs w:val="22"/>
              </w:rPr>
              <m:t>entry</m:t>
            </m:r>
          </m:sub>
        </m:sSub>
      </m:oMath>
      <w:r w:rsidR="00791AE3">
        <w:rPr>
          <w:rFonts w:ascii="Arial" w:hAnsi="Arial" w:cs="Arial"/>
          <w:color w:val="000000"/>
          <w:szCs w:val="22"/>
        </w:rPr>
        <w:t xml:space="preserve"> </w:t>
      </w:r>
      <w:r w:rsidR="00791AE3" w:rsidRPr="00791AE3">
        <w:rPr>
          <w:rFonts w:ascii="Arial" w:hAnsi="Arial" w:cs="Arial"/>
          <w:color w:val="000000"/>
          <w:sz w:val="20"/>
        </w:rPr>
        <w:t xml:space="preserve">je součet nominací přepravy plynu </w:t>
      </w:r>
      <w:r w:rsidR="00791AE3">
        <w:rPr>
          <w:rFonts w:ascii="Arial" w:hAnsi="Arial" w:cs="Arial"/>
          <w:color w:val="000000"/>
          <w:sz w:val="20"/>
        </w:rPr>
        <w:t>SZ</w:t>
      </w:r>
      <w:r w:rsidR="00791AE3" w:rsidRPr="00791AE3">
        <w:rPr>
          <w:rFonts w:ascii="Arial" w:hAnsi="Arial" w:cs="Arial"/>
          <w:color w:val="000000"/>
          <w:sz w:val="20"/>
        </w:rPr>
        <w:t xml:space="preserve"> pro daný plynárenský den</w:t>
      </w:r>
      <w:r w:rsidR="00791AE3">
        <w:rPr>
          <w:rFonts w:ascii="Arial" w:hAnsi="Arial" w:cs="Arial"/>
          <w:color w:val="000000"/>
          <w:sz w:val="20"/>
        </w:rPr>
        <w:t xml:space="preserve"> na vstupních bodech HPS v </w:t>
      </w:r>
      <w:proofErr w:type="spellStart"/>
      <w:r w:rsidR="00791AE3">
        <w:rPr>
          <w:rFonts w:ascii="Arial" w:hAnsi="Arial" w:cs="Arial"/>
          <w:color w:val="000000"/>
          <w:sz w:val="20"/>
        </w:rPr>
        <w:t>MWh</w:t>
      </w:r>
      <w:proofErr w:type="spellEnd"/>
      <w:r w:rsidR="00791AE3">
        <w:rPr>
          <w:rFonts w:ascii="Arial" w:hAnsi="Arial" w:cs="Arial"/>
          <w:color w:val="000000"/>
          <w:sz w:val="20"/>
        </w:rPr>
        <w:t>,</w:t>
      </w:r>
    </w:p>
    <w:p w14:paraId="5A302A60" w14:textId="77777777" w:rsidR="00791AE3" w:rsidRPr="008774B4" w:rsidRDefault="004E023B" w:rsidP="003A06EC">
      <w:pPr>
        <w:rPr>
          <w:rFonts w:ascii="Arial" w:hAnsi="Arial" w:cs="Arial"/>
          <w:color w:val="000000"/>
          <w:sz w:val="20"/>
        </w:rPr>
      </w:pPr>
      <m:oMath>
        <m:r>
          <m:rPr>
            <m:sty m:val="p"/>
          </m:rPr>
          <w:rPr>
            <w:rFonts w:ascii="Cambria Math" w:hAnsi="Cambria Math" w:cs="Arial"/>
            <w:color w:val="000000"/>
            <w:szCs w:val="22"/>
          </w:rPr>
          <m:t>NomZ</m:t>
        </m:r>
        <m:sSub>
          <m:sSubPr>
            <m:ctrlPr>
              <w:rPr>
                <w:rFonts w:ascii="Cambria Math" w:hAnsi="Arial" w:cs="Arial"/>
                <w:color w:val="000000"/>
                <w:szCs w:val="22"/>
              </w:rPr>
            </m:ctrlPr>
          </m:sSubPr>
          <m:e>
            <m:r>
              <m:rPr>
                <m:sty m:val="p"/>
              </m:rPr>
              <w:rPr>
                <w:rFonts w:ascii="Cambria Math" w:hAnsi="Cambria Math" w:cs="Arial"/>
                <w:color w:val="000000"/>
                <w:szCs w:val="22"/>
              </w:rPr>
              <m:t>P</m:t>
            </m:r>
          </m:e>
          <m:sub>
            <m:r>
              <m:rPr>
                <m:sty m:val="p"/>
              </m:rPr>
              <w:rPr>
                <w:rFonts w:ascii="Cambria Math" w:hAnsi="Arial" w:cs="Arial"/>
                <w:color w:val="000000"/>
                <w:szCs w:val="22"/>
              </w:rPr>
              <m:t>entry</m:t>
            </m:r>
          </m:sub>
        </m:sSub>
      </m:oMath>
      <w:r w:rsidR="00791AE3">
        <w:rPr>
          <w:rFonts w:ascii="Arial" w:hAnsi="Arial" w:cs="Arial"/>
          <w:color w:val="000000"/>
          <w:sz w:val="20"/>
        </w:rPr>
        <w:t xml:space="preserve"> </w:t>
      </w:r>
      <w:r w:rsidR="00791AE3" w:rsidRPr="00791AE3">
        <w:rPr>
          <w:rFonts w:ascii="Arial" w:hAnsi="Arial" w:cs="Arial"/>
          <w:color w:val="000000"/>
          <w:sz w:val="20"/>
        </w:rPr>
        <w:t xml:space="preserve">je součet nominací přepravy plynu </w:t>
      </w:r>
      <w:r w:rsidR="00791AE3">
        <w:rPr>
          <w:rFonts w:ascii="Arial" w:hAnsi="Arial" w:cs="Arial"/>
          <w:color w:val="000000"/>
          <w:sz w:val="20"/>
        </w:rPr>
        <w:t>SZ</w:t>
      </w:r>
      <w:r w:rsidR="00791AE3" w:rsidRPr="00791AE3">
        <w:rPr>
          <w:rFonts w:ascii="Arial" w:hAnsi="Arial" w:cs="Arial"/>
          <w:color w:val="000000"/>
          <w:sz w:val="20"/>
        </w:rPr>
        <w:t xml:space="preserve"> pro daný plynárenský den na vstupních bodech </w:t>
      </w:r>
      <w:r w:rsidR="00997205">
        <w:rPr>
          <w:rFonts w:ascii="Arial" w:hAnsi="Arial" w:cs="Arial"/>
          <w:color w:val="000000"/>
          <w:sz w:val="20"/>
        </w:rPr>
        <w:t>ZP</w:t>
      </w:r>
      <w:r w:rsidR="00791AE3" w:rsidRPr="00791AE3">
        <w:rPr>
          <w:rFonts w:ascii="Arial" w:hAnsi="Arial" w:cs="Arial"/>
          <w:color w:val="000000"/>
          <w:sz w:val="20"/>
        </w:rPr>
        <w:t xml:space="preserve"> v </w:t>
      </w:r>
      <w:proofErr w:type="spellStart"/>
      <w:r w:rsidR="00791AE3" w:rsidRPr="00791AE3">
        <w:rPr>
          <w:rFonts w:ascii="Arial" w:hAnsi="Arial" w:cs="Arial"/>
          <w:color w:val="000000"/>
          <w:sz w:val="20"/>
        </w:rPr>
        <w:t>MWh</w:t>
      </w:r>
      <w:proofErr w:type="spellEnd"/>
      <w:r w:rsidR="00791AE3" w:rsidRPr="00791AE3">
        <w:rPr>
          <w:rFonts w:ascii="Arial" w:hAnsi="Arial" w:cs="Arial"/>
          <w:color w:val="000000"/>
          <w:sz w:val="20"/>
        </w:rPr>
        <w:t>,</w:t>
      </w:r>
    </w:p>
    <w:p w14:paraId="04D6920D"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NomPP</m:t>
        </m:r>
        <m:sSub>
          <m:sSubPr>
            <m:ctrlPr>
              <w:rPr>
                <w:rFonts w:ascii="Cambria Math" w:hAnsi="Arial" w:cs="Arial"/>
                <w:color w:val="000000"/>
                <w:szCs w:val="22"/>
              </w:rPr>
            </m:ctrlPr>
          </m:sSubPr>
          <m:e>
            <m:r>
              <m:rPr>
                <m:sty m:val="p"/>
              </m:rPr>
              <w:rPr>
                <w:rFonts w:ascii="Cambria Math" w:hAnsi="Cambria Math" w:cs="Arial"/>
                <w:color w:val="000000"/>
                <w:szCs w:val="22"/>
              </w:rPr>
              <m:t>L</m:t>
            </m:r>
          </m:e>
          <m:sub>
            <m:r>
              <m:rPr>
                <m:sty m:val="p"/>
              </m:rPr>
              <w:rPr>
                <w:rFonts w:ascii="Cambria Math" w:hAnsi="Cambria Math" w:cs="Arial"/>
                <w:color w:val="000000"/>
                <w:szCs w:val="22"/>
              </w:rPr>
              <m:t>exit</m:t>
            </m:r>
          </m:sub>
        </m:sSub>
      </m:oMath>
      <w:r w:rsidR="008774B4" w:rsidRPr="008774B4">
        <w:t xml:space="preserve"> </w:t>
      </w:r>
      <w:r w:rsidR="008774B4" w:rsidRPr="008774B4">
        <w:rPr>
          <w:rFonts w:ascii="Arial" w:hAnsi="Arial" w:cs="Arial"/>
          <w:color w:val="000000"/>
          <w:sz w:val="20"/>
        </w:rPr>
        <w:t>je součet nominací distribuce plynu subjektu zúčtování pro daný plynárenský den na výstupních bodech PPL v</w:t>
      </w:r>
      <w:r w:rsidR="008774B4">
        <w:rPr>
          <w:rFonts w:ascii="Arial" w:hAnsi="Arial" w:cs="Arial"/>
          <w:color w:val="000000"/>
          <w:sz w:val="20"/>
        </w:rPr>
        <w:t> </w:t>
      </w:r>
      <w:proofErr w:type="spellStart"/>
      <w:r w:rsidR="008774B4" w:rsidRPr="008774B4">
        <w:rPr>
          <w:rFonts w:ascii="Arial" w:hAnsi="Arial" w:cs="Arial"/>
          <w:color w:val="000000"/>
          <w:sz w:val="20"/>
        </w:rPr>
        <w:t>MWh</w:t>
      </w:r>
      <w:proofErr w:type="spellEnd"/>
      <w:r w:rsidR="008774B4">
        <w:rPr>
          <w:rFonts w:ascii="Arial" w:hAnsi="Arial" w:cs="Arial"/>
          <w:color w:val="000000"/>
          <w:sz w:val="20"/>
        </w:rPr>
        <w:t>,</w:t>
      </w:r>
    </w:p>
    <w:p w14:paraId="36ADA2CA"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NomVPBdoda</m:t>
        </m:r>
        <m:sSub>
          <m:sSubPr>
            <m:ctrlPr>
              <w:rPr>
                <w:rFonts w:ascii="Cambria Math" w:hAnsi="Arial" w:cs="Arial"/>
                <w:color w:val="000000"/>
                <w:szCs w:val="22"/>
              </w:rPr>
            </m:ctrlPr>
          </m:sSubPr>
          <m:e>
            <m:r>
              <m:rPr>
                <m:sty m:val="p"/>
              </m:rPr>
              <w:rPr>
                <w:rFonts w:ascii="Cambria Math" w:hAnsi="Cambria Math" w:cs="Arial"/>
                <w:color w:val="000000"/>
                <w:szCs w:val="22"/>
              </w:rPr>
              <m:t>t</m:t>
            </m:r>
          </m:e>
          <m:sub>
            <m:r>
              <m:rPr>
                <m:sty m:val="p"/>
              </m:rPr>
              <w:rPr>
                <w:rFonts w:ascii="Cambria Math" w:hAnsi="Cambria Math" w:cs="Arial"/>
                <w:color w:val="000000"/>
                <w:szCs w:val="22"/>
              </w:rPr>
              <m:t>DVS</m:t>
            </m:r>
          </m:sub>
        </m:sSub>
      </m:oMath>
      <w:r w:rsidR="008774B4" w:rsidRPr="008774B4">
        <w:t xml:space="preserve"> </w:t>
      </w:r>
      <w:r w:rsidR="008774B4" w:rsidRPr="008774B4">
        <w:rPr>
          <w:rFonts w:ascii="Arial" w:hAnsi="Arial" w:cs="Arial"/>
          <w:color w:val="000000"/>
          <w:sz w:val="20"/>
        </w:rPr>
        <w:t xml:space="preserve">je součet nominací závazku </w:t>
      </w:r>
      <w:r w:rsidR="008774B4">
        <w:rPr>
          <w:rFonts w:ascii="Arial" w:hAnsi="Arial" w:cs="Arial"/>
          <w:color w:val="000000"/>
          <w:sz w:val="20"/>
        </w:rPr>
        <w:t>SZ</w:t>
      </w:r>
      <w:r w:rsidR="008774B4" w:rsidRPr="008774B4">
        <w:rPr>
          <w:rFonts w:ascii="Arial" w:hAnsi="Arial" w:cs="Arial"/>
          <w:color w:val="000000"/>
          <w:sz w:val="20"/>
        </w:rPr>
        <w:t xml:space="preserve"> dodat na VPB z</w:t>
      </w:r>
      <w:r w:rsidR="008774B4">
        <w:rPr>
          <w:rFonts w:ascii="Arial" w:hAnsi="Arial" w:cs="Arial"/>
          <w:color w:val="000000"/>
          <w:sz w:val="20"/>
        </w:rPr>
        <w:t> bilaterálních kontraktů</w:t>
      </w:r>
      <w:r w:rsidR="008774B4" w:rsidRPr="008774B4">
        <w:rPr>
          <w:rFonts w:ascii="Arial" w:hAnsi="Arial" w:cs="Arial"/>
          <w:color w:val="000000"/>
          <w:sz w:val="20"/>
        </w:rPr>
        <w:t xml:space="preserve"> v </w:t>
      </w:r>
      <w:proofErr w:type="spellStart"/>
      <w:r w:rsidR="008774B4" w:rsidRPr="008774B4">
        <w:rPr>
          <w:rFonts w:ascii="Arial" w:hAnsi="Arial" w:cs="Arial"/>
          <w:color w:val="000000"/>
          <w:sz w:val="20"/>
        </w:rPr>
        <w:t>MWh</w:t>
      </w:r>
      <w:proofErr w:type="spellEnd"/>
      <w:r w:rsidR="008774B4" w:rsidRPr="008774B4">
        <w:rPr>
          <w:rFonts w:ascii="Arial" w:hAnsi="Arial" w:cs="Arial"/>
          <w:color w:val="000000"/>
          <w:sz w:val="20"/>
        </w:rPr>
        <w:t>,</w:t>
      </w:r>
    </w:p>
    <w:p w14:paraId="3E4ADD59"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NomVPBdoda</m:t>
        </m:r>
        <m:sSub>
          <m:sSubPr>
            <m:ctrlPr>
              <w:rPr>
                <w:rFonts w:ascii="Cambria Math" w:hAnsi="Arial" w:cs="Arial"/>
                <w:color w:val="000000"/>
                <w:szCs w:val="22"/>
              </w:rPr>
            </m:ctrlPr>
          </m:sSubPr>
          <m:e>
            <m:r>
              <m:rPr>
                <m:sty m:val="p"/>
              </m:rPr>
              <w:rPr>
                <w:rFonts w:ascii="Cambria Math" w:hAnsi="Cambria Math" w:cs="Arial"/>
                <w:color w:val="000000"/>
                <w:szCs w:val="22"/>
              </w:rPr>
              <m:t>t</m:t>
            </m:r>
          </m:e>
          <m:sub>
            <m:r>
              <m:rPr>
                <m:sty m:val="p"/>
              </m:rPr>
              <w:rPr>
                <w:rFonts w:ascii="Cambria Math" w:hAnsi="Cambria Math" w:cs="Arial"/>
                <w:color w:val="000000"/>
                <w:szCs w:val="22"/>
              </w:rPr>
              <m:t>VDT</m:t>
            </m:r>
          </m:sub>
        </m:sSub>
      </m:oMath>
      <w:r w:rsidR="00DB55CC" w:rsidRPr="00DB55CC">
        <w:t xml:space="preserve"> </w:t>
      </w:r>
      <w:r w:rsidR="00DB55CC" w:rsidRPr="00DB55CC">
        <w:rPr>
          <w:rFonts w:ascii="Arial" w:hAnsi="Arial" w:cs="Arial"/>
          <w:color w:val="000000"/>
          <w:sz w:val="20"/>
        </w:rPr>
        <w:t xml:space="preserve">je součet nominací závazku </w:t>
      </w:r>
      <w:r w:rsidR="00DB55CC">
        <w:rPr>
          <w:rFonts w:ascii="Arial" w:hAnsi="Arial" w:cs="Arial"/>
          <w:color w:val="000000"/>
          <w:sz w:val="20"/>
        </w:rPr>
        <w:t>SZ</w:t>
      </w:r>
      <w:r w:rsidR="00DB55CC" w:rsidRPr="00DB55CC">
        <w:rPr>
          <w:rFonts w:ascii="Arial" w:hAnsi="Arial" w:cs="Arial"/>
          <w:color w:val="000000"/>
          <w:sz w:val="20"/>
        </w:rPr>
        <w:t xml:space="preserve"> dodat na VPB z obchodů na </w:t>
      </w:r>
      <w:r w:rsidR="00DB55CC">
        <w:rPr>
          <w:rFonts w:ascii="Arial" w:hAnsi="Arial" w:cs="Arial"/>
          <w:color w:val="000000"/>
          <w:sz w:val="20"/>
        </w:rPr>
        <w:t xml:space="preserve">vnitrodenním trhu s plynem </w:t>
      </w:r>
      <w:r w:rsidR="00DB55CC" w:rsidRPr="00DB55CC">
        <w:rPr>
          <w:rFonts w:ascii="Arial" w:hAnsi="Arial" w:cs="Arial"/>
          <w:color w:val="000000"/>
          <w:sz w:val="20"/>
        </w:rPr>
        <w:t xml:space="preserve">pro daný plynárenský den v </w:t>
      </w:r>
      <w:proofErr w:type="spellStart"/>
      <w:r w:rsidR="00DB55CC" w:rsidRPr="00DB55CC">
        <w:rPr>
          <w:rFonts w:ascii="Arial" w:hAnsi="Arial" w:cs="Arial"/>
          <w:color w:val="000000"/>
          <w:sz w:val="20"/>
        </w:rPr>
        <w:t>MWh</w:t>
      </w:r>
      <w:proofErr w:type="spellEnd"/>
      <w:r w:rsidR="00DB55CC" w:rsidRPr="00DB55CC">
        <w:rPr>
          <w:rFonts w:ascii="Arial" w:hAnsi="Arial" w:cs="Arial"/>
          <w:color w:val="000000"/>
          <w:sz w:val="20"/>
        </w:rPr>
        <w:t>,</w:t>
      </w:r>
    </w:p>
    <w:p w14:paraId="591A817D"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Spotřeba</m:t>
        </m:r>
      </m:oMath>
      <w:r w:rsidR="00DB55CC" w:rsidRPr="00DB55CC">
        <w:t xml:space="preserve"> </w:t>
      </w:r>
      <w:r w:rsidR="00DB55CC" w:rsidRPr="00DB55CC">
        <w:rPr>
          <w:rFonts w:ascii="Arial" w:hAnsi="Arial" w:cs="Arial"/>
          <w:color w:val="000000"/>
          <w:sz w:val="20"/>
        </w:rPr>
        <w:t xml:space="preserve">je předpokládaná spotřeba stanovená Operátorem trhu </w:t>
      </w:r>
      <w:r w:rsidR="004F459D">
        <w:rPr>
          <w:rFonts w:ascii="Arial" w:hAnsi="Arial" w:cs="Arial"/>
          <w:color w:val="000000"/>
          <w:sz w:val="20"/>
        </w:rPr>
        <w:t xml:space="preserve">z disponibilních dat </w:t>
      </w:r>
      <w:r w:rsidR="00DB55CC" w:rsidRPr="00DB55CC">
        <w:rPr>
          <w:rFonts w:ascii="Arial" w:hAnsi="Arial" w:cs="Arial"/>
          <w:color w:val="000000"/>
          <w:sz w:val="20"/>
        </w:rPr>
        <w:t xml:space="preserve">za </w:t>
      </w:r>
      <w:r w:rsidR="00DB55CC">
        <w:rPr>
          <w:rFonts w:ascii="Arial" w:hAnsi="Arial" w:cs="Arial"/>
          <w:color w:val="000000"/>
          <w:sz w:val="20"/>
        </w:rPr>
        <w:t>odběrná místa</w:t>
      </w:r>
      <w:r w:rsidR="00DB55CC" w:rsidRPr="00DB55CC">
        <w:rPr>
          <w:rFonts w:ascii="Arial" w:hAnsi="Arial" w:cs="Arial"/>
          <w:color w:val="000000"/>
          <w:sz w:val="20"/>
        </w:rPr>
        <w:t xml:space="preserve"> zákazník</w:t>
      </w:r>
      <w:r w:rsidR="00DB55CC">
        <w:rPr>
          <w:rFonts w:ascii="Arial" w:hAnsi="Arial" w:cs="Arial"/>
          <w:color w:val="000000"/>
          <w:sz w:val="20"/>
        </w:rPr>
        <w:t>ů</w:t>
      </w:r>
      <w:r w:rsidR="00DB55CC" w:rsidRPr="00DB55CC">
        <w:rPr>
          <w:rFonts w:ascii="Arial" w:hAnsi="Arial" w:cs="Arial"/>
          <w:color w:val="000000"/>
          <w:sz w:val="20"/>
        </w:rPr>
        <w:t xml:space="preserve"> </w:t>
      </w:r>
      <w:r w:rsidR="00DB55CC">
        <w:rPr>
          <w:rFonts w:ascii="Arial" w:hAnsi="Arial" w:cs="Arial"/>
          <w:color w:val="000000"/>
          <w:sz w:val="20"/>
        </w:rPr>
        <w:t>SZ</w:t>
      </w:r>
      <w:r w:rsidR="00DB55CC" w:rsidRPr="00DB55CC">
        <w:rPr>
          <w:rFonts w:ascii="Arial" w:hAnsi="Arial" w:cs="Arial"/>
          <w:color w:val="000000"/>
          <w:sz w:val="20"/>
        </w:rPr>
        <w:t xml:space="preserve"> za daný plynárenský den v</w:t>
      </w:r>
      <w:r w:rsidR="00DB55CC">
        <w:rPr>
          <w:rFonts w:ascii="Arial" w:hAnsi="Arial" w:cs="Arial"/>
          <w:color w:val="000000"/>
          <w:sz w:val="20"/>
        </w:rPr>
        <w:t> </w:t>
      </w:r>
      <w:proofErr w:type="spellStart"/>
      <w:r w:rsidR="00DB55CC" w:rsidRPr="00DB55CC">
        <w:rPr>
          <w:rFonts w:ascii="Arial" w:hAnsi="Arial" w:cs="Arial"/>
          <w:color w:val="000000"/>
          <w:sz w:val="20"/>
        </w:rPr>
        <w:t>MWh</w:t>
      </w:r>
      <w:proofErr w:type="spellEnd"/>
      <w:r w:rsidR="00DB55CC">
        <w:rPr>
          <w:rFonts w:ascii="Arial" w:hAnsi="Arial" w:cs="Arial"/>
          <w:color w:val="000000"/>
          <w:sz w:val="20"/>
        </w:rPr>
        <w:t>,</w:t>
      </w:r>
    </w:p>
    <w:p w14:paraId="68E6704D"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w:lastRenderedPageBreak/>
          <m:t>NomVPBodebra</m:t>
        </m:r>
        <m:sSub>
          <m:sSubPr>
            <m:ctrlPr>
              <w:rPr>
                <w:rFonts w:ascii="Cambria Math" w:hAnsi="Arial" w:cs="Arial"/>
                <w:color w:val="000000"/>
                <w:szCs w:val="22"/>
              </w:rPr>
            </m:ctrlPr>
          </m:sSubPr>
          <m:e>
            <m:r>
              <m:rPr>
                <m:sty m:val="p"/>
              </m:rPr>
              <w:rPr>
                <w:rFonts w:ascii="Cambria Math" w:hAnsi="Cambria Math" w:cs="Arial"/>
                <w:color w:val="000000"/>
                <w:szCs w:val="22"/>
              </w:rPr>
              <m:t>t</m:t>
            </m:r>
          </m:e>
          <m:sub>
            <m:r>
              <m:rPr>
                <m:sty m:val="p"/>
              </m:rPr>
              <w:rPr>
                <w:rFonts w:ascii="Cambria Math" w:hAnsi="Cambria Math" w:cs="Arial"/>
                <w:color w:val="000000"/>
                <w:szCs w:val="22"/>
              </w:rPr>
              <m:t>DVS</m:t>
            </m:r>
          </m:sub>
        </m:sSub>
      </m:oMath>
      <w:r w:rsidR="00DB55CC" w:rsidRPr="00DB55CC">
        <w:t xml:space="preserve"> </w:t>
      </w:r>
      <w:r w:rsidR="00DB55CC" w:rsidRPr="00DB55CC">
        <w:rPr>
          <w:rFonts w:ascii="Arial" w:hAnsi="Arial" w:cs="Arial"/>
          <w:color w:val="000000"/>
          <w:sz w:val="20"/>
        </w:rPr>
        <w:t xml:space="preserve">je součet nominací závazku </w:t>
      </w:r>
      <w:r w:rsidR="00DB55CC">
        <w:rPr>
          <w:rFonts w:ascii="Arial" w:hAnsi="Arial" w:cs="Arial"/>
          <w:color w:val="000000"/>
          <w:sz w:val="20"/>
        </w:rPr>
        <w:t>SZ</w:t>
      </w:r>
      <w:r w:rsidR="00DB55CC" w:rsidRPr="00DB55CC">
        <w:rPr>
          <w:rFonts w:ascii="Arial" w:hAnsi="Arial" w:cs="Arial"/>
          <w:color w:val="000000"/>
          <w:sz w:val="20"/>
        </w:rPr>
        <w:t xml:space="preserve"> odebrat na VPB z </w:t>
      </w:r>
      <w:r w:rsidR="00DB55CC">
        <w:rPr>
          <w:rFonts w:ascii="Arial" w:hAnsi="Arial" w:cs="Arial"/>
          <w:color w:val="000000"/>
          <w:sz w:val="20"/>
        </w:rPr>
        <w:t>bilaterálních kontraktů</w:t>
      </w:r>
      <w:r w:rsidR="00DB55CC" w:rsidRPr="00DB55CC">
        <w:rPr>
          <w:rFonts w:ascii="Arial" w:hAnsi="Arial" w:cs="Arial"/>
          <w:color w:val="000000"/>
          <w:sz w:val="20"/>
        </w:rPr>
        <w:t xml:space="preserve"> v </w:t>
      </w:r>
      <w:proofErr w:type="spellStart"/>
      <w:r w:rsidR="00DB55CC" w:rsidRPr="00DB55CC">
        <w:rPr>
          <w:rFonts w:ascii="Arial" w:hAnsi="Arial" w:cs="Arial"/>
          <w:color w:val="000000"/>
          <w:sz w:val="20"/>
        </w:rPr>
        <w:t>MWh</w:t>
      </w:r>
      <w:proofErr w:type="spellEnd"/>
      <w:r w:rsidR="00DB55CC" w:rsidRPr="00DB55CC">
        <w:rPr>
          <w:rFonts w:ascii="Arial" w:hAnsi="Arial" w:cs="Arial"/>
          <w:color w:val="000000"/>
          <w:sz w:val="20"/>
        </w:rPr>
        <w:t>,</w:t>
      </w:r>
    </w:p>
    <w:p w14:paraId="6B6F1648" w14:textId="77777777" w:rsidR="008774B4" w:rsidRPr="008774B4" w:rsidRDefault="004E023B" w:rsidP="003A06EC">
      <w:pPr>
        <w:rPr>
          <w:rFonts w:ascii="Arial" w:hAnsi="Arial" w:cs="Arial"/>
          <w:color w:val="000000"/>
          <w:sz w:val="20"/>
        </w:rPr>
      </w:pPr>
      <m:oMath>
        <m:r>
          <m:rPr>
            <m:sty m:val="p"/>
          </m:rPr>
          <w:rPr>
            <w:rFonts w:ascii="Cambria Math" w:hAnsi="Cambria Math" w:cs="Arial"/>
            <w:color w:val="000000"/>
            <w:szCs w:val="22"/>
          </w:rPr>
          <m:t>NomVPBodebra</m:t>
        </m:r>
        <m:sSub>
          <m:sSubPr>
            <m:ctrlPr>
              <w:rPr>
                <w:rFonts w:ascii="Cambria Math" w:hAnsi="Arial" w:cs="Arial"/>
                <w:color w:val="000000"/>
                <w:szCs w:val="22"/>
              </w:rPr>
            </m:ctrlPr>
          </m:sSubPr>
          <m:e>
            <m:r>
              <m:rPr>
                <m:sty m:val="p"/>
              </m:rPr>
              <w:rPr>
                <w:rFonts w:ascii="Cambria Math" w:hAnsi="Cambria Math" w:cs="Arial"/>
                <w:color w:val="000000"/>
                <w:szCs w:val="22"/>
              </w:rPr>
              <m:t>t</m:t>
            </m:r>
          </m:e>
          <m:sub>
            <m:r>
              <m:rPr>
                <m:sty m:val="p"/>
              </m:rPr>
              <w:rPr>
                <w:rFonts w:ascii="Cambria Math" w:hAnsi="Cambria Math" w:cs="Arial"/>
                <w:color w:val="000000"/>
                <w:szCs w:val="22"/>
              </w:rPr>
              <m:t>VDT</m:t>
            </m:r>
          </m:sub>
        </m:sSub>
      </m:oMath>
      <w:r w:rsidR="00DB55CC" w:rsidRPr="00DB55CC">
        <w:t xml:space="preserve"> </w:t>
      </w:r>
      <w:r w:rsidR="00DB55CC" w:rsidRPr="00DB55CC">
        <w:rPr>
          <w:rFonts w:ascii="Arial" w:hAnsi="Arial" w:cs="Arial"/>
          <w:color w:val="000000"/>
          <w:sz w:val="20"/>
        </w:rPr>
        <w:t xml:space="preserve">je součet nominací závazku subjektu zúčtování odebrat na VPB z obchodů na </w:t>
      </w:r>
      <w:r w:rsidR="00DB55CC">
        <w:rPr>
          <w:rFonts w:ascii="Arial" w:hAnsi="Arial" w:cs="Arial"/>
          <w:color w:val="000000"/>
          <w:sz w:val="20"/>
        </w:rPr>
        <w:t>vnitrodenním trhu s plynem</w:t>
      </w:r>
      <w:r w:rsidR="00DB55CC" w:rsidRPr="00DB55CC">
        <w:rPr>
          <w:rFonts w:ascii="Arial" w:hAnsi="Arial" w:cs="Arial"/>
          <w:color w:val="000000"/>
          <w:sz w:val="20"/>
        </w:rPr>
        <w:t xml:space="preserve"> pro daný plynárenský den v </w:t>
      </w:r>
      <w:proofErr w:type="spellStart"/>
      <w:r w:rsidR="00DB55CC" w:rsidRPr="00DB55CC">
        <w:rPr>
          <w:rFonts w:ascii="Arial" w:hAnsi="Arial" w:cs="Arial"/>
          <w:color w:val="000000"/>
          <w:sz w:val="20"/>
        </w:rPr>
        <w:t>MWh</w:t>
      </w:r>
      <w:proofErr w:type="spellEnd"/>
      <w:r w:rsidR="00DB55CC" w:rsidRPr="00DB55CC">
        <w:rPr>
          <w:rFonts w:ascii="Arial" w:hAnsi="Arial" w:cs="Arial"/>
          <w:color w:val="000000"/>
          <w:sz w:val="20"/>
        </w:rPr>
        <w:t>,</w:t>
      </w:r>
    </w:p>
    <w:p w14:paraId="1FB6BFF8" w14:textId="77777777" w:rsidR="00E828CE" w:rsidRDefault="00E828CE" w:rsidP="003A06EC">
      <w:pPr>
        <w:rPr>
          <w:rFonts w:ascii="Arial" w:hAnsi="Arial" w:cs="Arial"/>
          <w:color w:val="000000"/>
          <w:sz w:val="20"/>
        </w:rPr>
      </w:pPr>
      <w:r>
        <w:rPr>
          <w:rFonts w:ascii="Cambria Math" w:eastAsia="Calibri" w:hAnsi="Cambria Math" w:cs="Cambria Math"/>
          <w:sz w:val="20"/>
          <w:lang w:eastAsia="cs-CZ"/>
        </w:rPr>
        <w:t xml:space="preserve">𝐵𝑈 </w:t>
      </w:r>
      <w:r>
        <w:rPr>
          <w:rFonts w:ascii="Arial" w:eastAsia="Calibri" w:hAnsi="Arial" w:cs="Arial"/>
          <w:sz w:val="20"/>
          <w:lang w:eastAsia="cs-CZ"/>
        </w:rPr>
        <w:t>je</w:t>
      </w:r>
      <w:r w:rsidR="006A3F53">
        <w:rPr>
          <w:rFonts w:ascii="Arial" w:eastAsia="Calibri" w:hAnsi="Arial" w:cs="Arial"/>
          <w:sz w:val="20"/>
          <w:lang w:eastAsia="cs-CZ"/>
        </w:rPr>
        <w:t xml:space="preserve"> dle znaménka +/- kladný či záporný</w:t>
      </w:r>
      <w:r>
        <w:rPr>
          <w:rFonts w:ascii="Arial" w:eastAsia="Calibri" w:hAnsi="Arial" w:cs="Arial"/>
          <w:sz w:val="20"/>
          <w:lang w:eastAsia="cs-CZ"/>
        </w:rPr>
        <w:t xml:space="preserve"> stav bilančního účtu odchylek subjektu zúčtování.</w:t>
      </w:r>
    </w:p>
    <w:p w14:paraId="40EF51A7" w14:textId="77777777" w:rsidR="003A06EC" w:rsidRDefault="003A06EC" w:rsidP="003A06EC">
      <w:pPr>
        <w:ind w:firstLine="567"/>
        <w:rPr>
          <w:rFonts w:ascii="Arial" w:hAnsi="Arial" w:cs="Arial"/>
          <w:color w:val="000000"/>
          <w:sz w:val="20"/>
        </w:rPr>
      </w:pPr>
    </w:p>
    <w:p w14:paraId="381C553A" w14:textId="77777777" w:rsidR="00456B18" w:rsidRDefault="005354BC" w:rsidP="003A06EC">
      <w:pPr>
        <w:ind w:firstLine="567"/>
        <w:rPr>
          <w:rFonts w:ascii="Arial" w:hAnsi="Arial" w:cs="Arial"/>
          <w:color w:val="000000"/>
          <w:sz w:val="20"/>
        </w:rPr>
      </w:pPr>
      <w:r>
        <w:rPr>
          <w:rFonts w:ascii="Arial" w:hAnsi="Arial" w:cs="Arial"/>
          <w:color w:val="000000"/>
          <w:sz w:val="20"/>
        </w:rPr>
        <w:t xml:space="preserve">Objem spotřeby odběrných míst pro účely stanovení rizikové expozice za plyn na odchylky se stanoví v závislosti na typu měření konkrétního odběrného místa. </w:t>
      </w:r>
    </w:p>
    <w:p w14:paraId="31FE5894" w14:textId="77777777" w:rsidR="00456B18" w:rsidRDefault="005354BC" w:rsidP="003A06EC">
      <w:pPr>
        <w:ind w:firstLine="567"/>
        <w:rPr>
          <w:rFonts w:ascii="Arial" w:hAnsi="Arial" w:cs="Arial"/>
          <w:color w:val="000000"/>
          <w:sz w:val="20"/>
        </w:rPr>
      </w:pPr>
      <w:r>
        <w:rPr>
          <w:rFonts w:ascii="Arial" w:hAnsi="Arial" w:cs="Arial"/>
          <w:color w:val="000000"/>
          <w:sz w:val="20"/>
        </w:rPr>
        <w:t>Pro odběrná místa s měřením typu C se vychází z </w:t>
      </w:r>
      <w:r w:rsidR="004F459D">
        <w:rPr>
          <w:rFonts w:ascii="Arial" w:hAnsi="Arial" w:cs="Arial"/>
          <w:color w:val="000000"/>
          <w:sz w:val="20"/>
        </w:rPr>
        <w:t xml:space="preserve">odhadu </w:t>
      </w:r>
      <w:r>
        <w:rPr>
          <w:rFonts w:ascii="Arial" w:hAnsi="Arial" w:cs="Arial"/>
          <w:color w:val="000000"/>
          <w:sz w:val="20"/>
        </w:rPr>
        <w:t xml:space="preserve">roční spotřeby a třídy TDD s přepočtem na </w:t>
      </w:r>
      <w:r w:rsidR="004B0FB5">
        <w:rPr>
          <w:rFonts w:ascii="Arial" w:hAnsi="Arial" w:cs="Arial"/>
          <w:color w:val="000000"/>
          <w:sz w:val="20"/>
        </w:rPr>
        <w:t xml:space="preserve">predikovanou </w:t>
      </w:r>
      <w:r>
        <w:rPr>
          <w:rFonts w:ascii="Arial" w:hAnsi="Arial" w:cs="Arial"/>
          <w:color w:val="000000"/>
          <w:sz w:val="20"/>
        </w:rPr>
        <w:t xml:space="preserve">teplotu. </w:t>
      </w:r>
    </w:p>
    <w:p w14:paraId="0598FCB0" w14:textId="77777777" w:rsidR="005354BC" w:rsidRDefault="00456B18" w:rsidP="003A06EC">
      <w:pPr>
        <w:ind w:firstLine="567"/>
        <w:rPr>
          <w:rFonts w:ascii="Arial" w:hAnsi="Arial" w:cs="Arial"/>
          <w:color w:val="000000"/>
          <w:sz w:val="20"/>
        </w:rPr>
      </w:pPr>
      <w:r>
        <w:rPr>
          <w:rFonts w:ascii="Arial" w:hAnsi="Arial" w:cs="Arial"/>
          <w:color w:val="000000"/>
          <w:sz w:val="20"/>
        </w:rPr>
        <w:t>O</w:t>
      </w:r>
      <w:r w:rsidR="005354BC">
        <w:rPr>
          <w:rFonts w:ascii="Arial" w:hAnsi="Arial" w:cs="Arial"/>
          <w:color w:val="000000"/>
          <w:sz w:val="20"/>
        </w:rPr>
        <w:t>dběrná místa s měřením typu A</w:t>
      </w:r>
      <w:r w:rsidR="00E7164B">
        <w:rPr>
          <w:rFonts w:ascii="Arial" w:hAnsi="Arial" w:cs="Arial"/>
          <w:color w:val="000000"/>
          <w:sz w:val="20"/>
        </w:rPr>
        <w:t>,</w:t>
      </w:r>
      <w:r w:rsidR="005354BC">
        <w:rPr>
          <w:rFonts w:ascii="Arial" w:hAnsi="Arial" w:cs="Arial"/>
          <w:color w:val="000000"/>
          <w:sz w:val="20"/>
        </w:rPr>
        <w:t xml:space="preserve"> B </w:t>
      </w:r>
      <w:r>
        <w:rPr>
          <w:rFonts w:ascii="Arial" w:hAnsi="Arial" w:cs="Arial"/>
          <w:color w:val="000000"/>
          <w:sz w:val="20"/>
        </w:rPr>
        <w:t>jsou</w:t>
      </w:r>
      <w:r w:rsidRPr="005354BC">
        <w:rPr>
          <w:rFonts w:ascii="Arial" w:hAnsi="Arial" w:cs="Arial"/>
          <w:color w:val="000000"/>
          <w:sz w:val="20"/>
        </w:rPr>
        <w:t xml:space="preserve"> </w:t>
      </w:r>
      <w:r>
        <w:rPr>
          <w:rFonts w:ascii="Arial" w:hAnsi="Arial" w:cs="Arial"/>
          <w:color w:val="000000"/>
          <w:sz w:val="20"/>
        </w:rPr>
        <w:t xml:space="preserve">pro zpřesnění stanovení předpokládané spotřeby </w:t>
      </w:r>
      <w:r w:rsidR="004F459D" w:rsidRPr="005354BC">
        <w:rPr>
          <w:rFonts w:ascii="Arial" w:hAnsi="Arial" w:cs="Arial"/>
          <w:color w:val="000000"/>
          <w:sz w:val="20"/>
        </w:rPr>
        <w:t>zařazen</w:t>
      </w:r>
      <w:r w:rsidR="004F459D">
        <w:rPr>
          <w:rFonts w:ascii="Arial" w:hAnsi="Arial" w:cs="Arial"/>
          <w:color w:val="000000"/>
          <w:sz w:val="20"/>
        </w:rPr>
        <w:t>a</w:t>
      </w:r>
      <w:r w:rsidR="004F459D" w:rsidRPr="005354BC">
        <w:rPr>
          <w:rFonts w:ascii="Arial" w:hAnsi="Arial" w:cs="Arial"/>
          <w:color w:val="000000"/>
          <w:sz w:val="20"/>
        </w:rPr>
        <w:t xml:space="preserve"> </w:t>
      </w:r>
      <w:r w:rsidR="005354BC" w:rsidRPr="005354BC">
        <w:rPr>
          <w:rFonts w:ascii="Arial" w:hAnsi="Arial" w:cs="Arial"/>
          <w:color w:val="000000"/>
          <w:sz w:val="20"/>
        </w:rPr>
        <w:t>do skupin dle rozložení spotřeby</w:t>
      </w:r>
      <w:r w:rsidR="00E7164B">
        <w:rPr>
          <w:rFonts w:ascii="Arial" w:hAnsi="Arial" w:cs="Arial"/>
          <w:color w:val="000000"/>
          <w:sz w:val="20"/>
        </w:rPr>
        <w:t xml:space="preserve"> v roce podle klíče:</w:t>
      </w:r>
    </w:p>
    <w:p w14:paraId="59229406" w14:textId="77777777" w:rsidR="00E7164B" w:rsidRPr="00E7164B" w:rsidRDefault="00E7164B" w:rsidP="003A06EC">
      <w:pPr>
        <w:tabs>
          <w:tab w:val="left" w:pos="2268"/>
        </w:tabs>
        <w:ind w:firstLine="567"/>
        <w:jc w:val="left"/>
        <w:rPr>
          <w:rFonts w:ascii="Arial" w:hAnsi="Arial" w:cs="Arial"/>
          <w:sz w:val="20"/>
        </w:rPr>
      </w:pPr>
      <w:r>
        <w:rPr>
          <w:rFonts w:ascii="Arial" w:hAnsi="Arial" w:cs="Arial"/>
          <w:szCs w:val="22"/>
        </w:rPr>
        <w:tab/>
      </w:r>
      <w:r w:rsidRPr="00E7164B">
        <w:rPr>
          <w:rFonts w:ascii="Arial" w:hAnsi="Arial" w:cs="Arial"/>
          <w:sz w:val="20"/>
        </w:rPr>
        <w:t xml:space="preserve">Skupina 1 … </w:t>
      </w:r>
      <w:r w:rsidR="004F459D" w:rsidRPr="004F459D">
        <w:rPr>
          <w:rFonts w:ascii="Arial" w:hAnsi="Arial" w:cs="Arial"/>
          <w:position w:val="-16"/>
          <w:sz w:val="20"/>
        </w:rPr>
        <w:object w:dxaOrig="1780" w:dyaOrig="440" w14:anchorId="02A266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37.25pt;height:34.5pt" o:ole="">
            <v:imagedata r:id="rId6" o:title=""/>
          </v:shape>
          <o:OLEObject Type="Embed" ProgID="Equation.3" ShapeID="_x0000_i1043" DrawAspect="Content" ObjectID="_1721131541" r:id="rId7"/>
        </w:object>
      </w:r>
      <w:r w:rsidRPr="00E7164B">
        <w:rPr>
          <w:rFonts w:ascii="Arial" w:hAnsi="Arial" w:cs="Arial"/>
          <w:sz w:val="20"/>
        </w:rPr>
        <w:t>,</w:t>
      </w:r>
    </w:p>
    <w:p w14:paraId="1E958AD7" w14:textId="77777777" w:rsidR="00E7164B" w:rsidRPr="00E7164B" w:rsidRDefault="00E7164B" w:rsidP="003A06EC">
      <w:pPr>
        <w:tabs>
          <w:tab w:val="left" w:pos="2268"/>
        </w:tabs>
        <w:ind w:firstLine="567"/>
        <w:jc w:val="left"/>
        <w:rPr>
          <w:rFonts w:ascii="Arial" w:hAnsi="Arial" w:cs="Arial"/>
          <w:sz w:val="20"/>
        </w:rPr>
      </w:pPr>
      <w:r w:rsidRPr="00E7164B">
        <w:rPr>
          <w:rFonts w:ascii="Arial" w:hAnsi="Arial" w:cs="Arial"/>
          <w:sz w:val="20"/>
        </w:rPr>
        <w:tab/>
        <w:t xml:space="preserve">Skupina 2 … </w:t>
      </w:r>
      <w:r w:rsidR="004F459D" w:rsidRPr="004F459D">
        <w:rPr>
          <w:rFonts w:ascii="Arial" w:hAnsi="Arial" w:cs="Arial"/>
          <w:position w:val="-16"/>
          <w:sz w:val="20"/>
        </w:rPr>
        <w:object w:dxaOrig="2420" w:dyaOrig="440" w14:anchorId="2B474152">
          <v:shape id="_x0000_i1044" type="#_x0000_t75" style="width:187.5pt;height:34.5pt" o:ole="">
            <v:imagedata r:id="rId8" o:title=""/>
          </v:shape>
          <o:OLEObject Type="Embed" ProgID="Equation.3" ShapeID="_x0000_i1044" DrawAspect="Content" ObjectID="_1721131542" r:id="rId9"/>
        </w:object>
      </w:r>
      <w:r w:rsidRPr="00E7164B">
        <w:rPr>
          <w:rFonts w:ascii="Arial" w:hAnsi="Arial" w:cs="Arial"/>
          <w:sz w:val="20"/>
        </w:rPr>
        <w:t>,</w:t>
      </w:r>
    </w:p>
    <w:p w14:paraId="69FC19B8" w14:textId="77777777" w:rsidR="00E7164B" w:rsidRDefault="00E7164B" w:rsidP="003A06EC">
      <w:pPr>
        <w:tabs>
          <w:tab w:val="left" w:pos="2268"/>
        </w:tabs>
        <w:ind w:firstLine="567"/>
        <w:jc w:val="left"/>
        <w:rPr>
          <w:rFonts w:ascii="Arial" w:hAnsi="Arial" w:cs="Arial"/>
          <w:sz w:val="20"/>
        </w:rPr>
      </w:pPr>
      <w:r w:rsidRPr="00E7164B">
        <w:rPr>
          <w:rFonts w:ascii="Arial" w:hAnsi="Arial" w:cs="Arial"/>
          <w:sz w:val="20"/>
        </w:rPr>
        <w:tab/>
        <w:t xml:space="preserve">Skupina 3 … </w:t>
      </w:r>
      <w:r w:rsidR="004F459D" w:rsidRPr="004F459D">
        <w:rPr>
          <w:rFonts w:ascii="Arial" w:hAnsi="Arial" w:cs="Arial"/>
          <w:position w:val="-16"/>
          <w:sz w:val="20"/>
        </w:rPr>
        <w:object w:dxaOrig="1780" w:dyaOrig="440" w14:anchorId="67A1A7AD">
          <v:shape id="_x0000_i1045" type="#_x0000_t75" style="width:138pt;height:34.5pt" o:ole="">
            <v:imagedata r:id="rId10" o:title=""/>
          </v:shape>
          <o:OLEObject Type="Embed" ProgID="Equation.3" ShapeID="_x0000_i1045" DrawAspect="Content" ObjectID="_1721131543" r:id="rId11"/>
        </w:object>
      </w:r>
      <w:r w:rsidRPr="00E7164B">
        <w:rPr>
          <w:rFonts w:ascii="Arial" w:hAnsi="Arial" w:cs="Arial"/>
          <w:sz w:val="20"/>
        </w:rPr>
        <w:t>,</w:t>
      </w:r>
    </w:p>
    <w:p w14:paraId="077389DB" w14:textId="77777777" w:rsidR="000A6ABC" w:rsidRDefault="000A6ABC" w:rsidP="003A06EC">
      <w:pPr>
        <w:tabs>
          <w:tab w:val="left" w:pos="1134"/>
        </w:tabs>
        <w:ind w:firstLine="567"/>
        <w:jc w:val="left"/>
        <w:rPr>
          <w:rFonts w:ascii="Arial" w:hAnsi="Arial" w:cs="Arial"/>
          <w:sz w:val="20"/>
        </w:rPr>
      </w:pPr>
    </w:p>
    <w:p w14:paraId="767C3A26" w14:textId="77777777" w:rsidR="00E7164B" w:rsidRDefault="00E7164B" w:rsidP="003A06EC">
      <w:pPr>
        <w:rPr>
          <w:rFonts w:ascii="Arial" w:hAnsi="Arial" w:cs="Arial"/>
          <w:color w:val="000000"/>
          <w:sz w:val="20"/>
        </w:rPr>
      </w:pPr>
      <w:r>
        <w:rPr>
          <w:rFonts w:ascii="Arial" w:hAnsi="Arial" w:cs="Arial"/>
          <w:color w:val="000000"/>
          <w:sz w:val="20"/>
        </w:rPr>
        <w:t xml:space="preserve">kde Q1 až Q4 </w:t>
      </w:r>
      <w:r w:rsidR="00836A00">
        <w:rPr>
          <w:rFonts w:ascii="Arial" w:hAnsi="Arial" w:cs="Arial"/>
          <w:color w:val="000000"/>
          <w:sz w:val="20"/>
        </w:rPr>
        <w:t xml:space="preserve">jsou objemy skutečné spotřeby odběrných míst v odpovídajícím čtvrtletí roku, přičemž je bráno v úvahu poslední ukončené čtvrtletí. </w:t>
      </w:r>
      <w:r w:rsidRPr="00E7164B">
        <w:rPr>
          <w:rFonts w:ascii="Arial" w:hAnsi="Arial" w:cs="Arial"/>
          <w:color w:val="000000"/>
          <w:sz w:val="20"/>
        </w:rPr>
        <w:t xml:space="preserve">Pokud </w:t>
      </w:r>
      <w:r>
        <w:rPr>
          <w:rFonts w:ascii="Arial" w:hAnsi="Arial" w:cs="Arial"/>
          <w:color w:val="000000"/>
          <w:sz w:val="20"/>
        </w:rPr>
        <w:t xml:space="preserve">odběrné místo nemá </w:t>
      </w:r>
      <w:r w:rsidR="004F459D">
        <w:rPr>
          <w:rFonts w:ascii="Arial" w:hAnsi="Arial" w:cs="Arial"/>
          <w:color w:val="000000"/>
          <w:sz w:val="20"/>
        </w:rPr>
        <w:t xml:space="preserve">kompletní </w:t>
      </w:r>
      <w:r w:rsidRPr="00E7164B">
        <w:rPr>
          <w:rFonts w:ascii="Arial" w:hAnsi="Arial" w:cs="Arial"/>
          <w:color w:val="000000"/>
          <w:sz w:val="20"/>
        </w:rPr>
        <w:t>roční histori</w:t>
      </w:r>
      <w:r>
        <w:rPr>
          <w:rFonts w:ascii="Arial" w:hAnsi="Arial" w:cs="Arial"/>
          <w:color w:val="000000"/>
          <w:sz w:val="20"/>
        </w:rPr>
        <w:t>i</w:t>
      </w:r>
      <w:r w:rsidRPr="00E7164B">
        <w:rPr>
          <w:rFonts w:ascii="Arial" w:hAnsi="Arial" w:cs="Arial"/>
          <w:color w:val="000000"/>
          <w:sz w:val="20"/>
        </w:rPr>
        <w:t xml:space="preserve"> měření, bude </w:t>
      </w:r>
      <w:r>
        <w:rPr>
          <w:rFonts w:ascii="Arial" w:hAnsi="Arial" w:cs="Arial"/>
          <w:color w:val="000000"/>
          <w:sz w:val="20"/>
        </w:rPr>
        <w:t xml:space="preserve">zařazeno </w:t>
      </w:r>
      <w:r w:rsidRPr="00E7164B">
        <w:rPr>
          <w:rFonts w:ascii="Arial" w:hAnsi="Arial" w:cs="Arial"/>
          <w:color w:val="000000"/>
          <w:sz w:val="20"/>
        </w:rPr>
        <w:t>vždy do Skupiny 1</w:t>
      </w:r>
      <w:r>
        <w:rPr>
          <w:rFonts w:ascii="Arial" w:hAnsi="Arial" w:cs="Arial"/>
          <w:color w:val="000000"/>
          <w:sz w:val="20"/>
        </w:rPr>
        <w:t xml:space="preserve">. Objem spotřeby u odběrných míst s měřením typu A, B </w:t>
      </w:r>
      <w:r w:rsidR="00151AF7">
        <w:rPr>
          <w:rFonts w:ascii="Arial" w:hAnsi="Arial" w:cs="Arial"/>
          <w:color w:val="000000"/>
          <w:sz w:val="20"/>
        </w:rPr>
        <w:t xml:space="preserve">zařazených do </w:t>
      </w:r>
      <w:r w:rsidR="008F5AAD">
        <w:rPr>
          <w:rFonts w:ascii="Arial" w:hAnsi="Arial" w:cs="Arial"/>
          <w:color w:val="000000"/>
          <w:sz w:val="20"/>
        </w:rPr>
        <w:t>S</w:t>
      </w:r>
      <w:r w:rsidR="00151AF7">
        <w:rPr>
          <w:rFonts w:ascii="Arial" w:hAnsi="Arial" w:cs="Arial"/>
          <w:color w:val="000000"/>
          <w:sz w:val="20"/>
        </w:rPr>
        <w:t>kupin 1,</w:t>
      </w:r>
      <w:r w:rsidR="008F5AAD">
        <w:rPr>
          <w:rFonts w:ascii="Arial" w:hAnsi="Arial" w:cs="Arial"/>
          <w:color w:val="000000"/>
          <w:sz w:val="20"/>
        </w:rPr>
        <w:t xml:space="preserve"> </w:t>
      </w:r>
      <w:r w:rsidR="00151AF7">
        <w:rPr>
          <w:rFonts w:ascii="Arial" w:hAnsi="Arial" w:cs="Arial"/>
          <w:color w:val="000000"/>
          <w:sz w:val="20"/>
        </w:rPr>
        <w:t xml:space="preserve">2 </w:t>
      </w:r>
      <w:r w:rsidR="00456B18">
        <w:rPr>
          <w:rFonts w:ascii="Arial" w:hAnsi="Arial" w:cs="Arial"/>
          <w:color w:val="000000"/>
          <w:sz w:val="20"/>
        </w:rPr>
        <w:t xml:space="preserve">se pak </w:t>
      </w:r>
      <w:r>
        <w:rPr>
          <w:rFonts w:ascii="Arial" w:hAnsi="Arial" w:cs="Arial"/>
          <w:color w:val="000000"/>
          <w:sz w:val="20"/>
        </w:rPr>
        <w:t xml:space="preserve">pro účely stanovení rizikové expozice definuje jako násobek rezervované kapacity tohoto odběrného místa a koeficientu </w:t>
      </w:r>
      <w:r w:rsidR="000A6ABC">
        <w:rPr>
          <w:rFonts w:ascii="Arial" w:hAnsi="Arial" w:cs="Arial"/>
          <w:color w:val="000000"/>
          <w:sz w:val="20"/>
        </w:rPr>
        <w:t xml:space="preserve">vycházejícího z </w:t>
      </w:r>
      <w:r>
        <w:rPr>
          <w:rFonts w:ascii="Arial" w:hAnsi="Arial" w:cs="Arial"/>
          <w:color w:val="000000"/>
          <w:sz w:val="20"/>
        </w:rPr>
        <w:t xml:space="preserve">kalendářního měsíce a skupiny rozložení spotřeby </w:t>
      </w:r>
      <w:r w:rsidR="000A6ABC">
        <w:rPr>
          <w:rFonts w:ascii="Arial" w:hAnsi="Arial" w:cs="Arial"/>
          <w:color w:val="000000"/>
          <w:sz w:val="20"/>
        </w:rPr>
        <w:t>dle následující tabulky:</w:t>
      </w:r>
    </w:p>
    <w:p w14:paraId="16CFA85C" w14:textId="77777777" w:rsidR="001742E2" w:rsidRDefault="001742E2" w:rsidP="003A06EC">
      <w:pPr>
        <w:rPr>
          <w:rFonts w:ascii="Arial" w:hAnsi="Arial" w:cs="Arial"/>
          <w:color w:val="000000"/>
          <w:sz w:val="20"/>
        </w:rPr>
      </w:pPr>
    </w:p>
    <w:tbl>
      <w:tblPr>
        <w:tblW w:w="3360" w:type="dxa"/>
        <w:jc w:val="center"/>
        <w:tblCellMar>
          <w:left w:w="70" w:type="dxa"/>
          <w:right w:w="70" w:type="dxa"/>
        </w:tblCellMar>
        <w:tblLook w:val="04A0" w:firstRow="1" w:lastRow="0" w:firstColumn="1" w:lastColumn="0" w:noHBand="0" w:noVBand="1"/>
      </w:tblPr>
      <w:tblGrid>
        <w:gridCol w:w="1120"/>
        <w:gridCol w:w="1120"/>
        <w:gridCol w:w="1120"/>
      </w:tblGrid>
      <w:tr w:rsidR="00151AF7" w:rsidRPr="001742E2" w14:paraId="01D253A8" w14:textId="77777777" w:rsidTr="008F5AAD">
        <w:trPr>
          <w:trHeight w:val="285"/>
          <w:jc w:val="center"/>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AA245"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Měsíc</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76B00A87"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Skupina 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5A90D899"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Skupina 2</w:t>
            </w:r>
          </w:p>
        </w:tc>
      </w:tr>
      <w:tr w:rsidR="00151AF7" w:rsidRPr="001742E2" w14:paraId="791427CB" w14:textId="77777777" w:rsidTr="008F5AAD">
        <w:trPr>
          <w:trHeight w:val="285"/>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7CE000FC"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1,2,12</w:t>
            </w:r>
          </w:p>
        </w:tc>
        <w:tc>
          <w:tcPr>
            <w:tcW w:w="1120" w:type="dxa"/>
            <w:tcBorders>
              <w:top w:val="nil"/>
              <w:left w:val="nil"/>
              <w:bottom w:val="single" w:sz="4" w:space="0" w:color="auto"/>
              <w:right w:val="single" w:sz="4" w:space="0" w:color="auto"/>
            </w:tcBorders>
            <w:shd w:val="clear" w:color="auto" w:fill="auto"/>
            <w:noWrap/>
            <w:vAlign w:val="center"/>
            <w:hideMark/>
          </w:tcPr>
          <w:p w14:paraId="3892C327"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0,8</w:t>
            </w:r>
          </w:p>
        </w:tc>
        <w:tc>
          <w:tcPr>
            <w:tcW w:w="1120" w:type="dxa"/>
            <w:tcBorders>
              <w:top w:val="nil"/>
              <w:left w:val="nil"/>
              <w:bottom w:val="single" w:sz="4" w:space="0" w:color="auto"/>
              <w:right w:val="single" w:sz="4" w:space="0" w:color="auto"/>
            </w:tcBorders>
            <w:shd w:val="clear" w:color="auto" w:fill="auto"/>
            <w:noWrap/>
            <w:vAlign w:val="center"/>
            <w:hideMark/>
          </w:tcPr>
          <w:p w14:paraId="71558675"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0,8</w:t>
            </w:r>
          </w:p>
        </w:tc>
      </w:tr>
      <w:tr w:rsidR="00151AF7" w:rsidRPr="001742E2" w14:paraId="0C36CB15" w14:textId="77777777" w:rsidTr="008F5AAD">
        <w:trPr>
          <w:trHeight w:val="285"/>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1547892A"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3,4,10,11</w:t>
            </w:r>
          </w:p>
        </w:tc>
        <w:tc>
          <w:tcPr>
            <w:tcW w:w="1120" w:type="dxa"/>
            <w:tcBorders>
              <w:top w:val="nil"/>
              <w:left w:val="nil"/>
              <w:bottom w:val="single" w:sz="4" w:space="0" w:color="auto"/>
              <w:right w:val="single" w:sz="4" w:space="0" w:color="auto"/>
            </w:tcBorders>
            <w:shd w:val="clear" w:color="auto" w:fill="auto"/>
            <w:noWrap/>
            <w:vAlign w:val="center"/>
            <w:hideMark/>
          </w:tcPr>
          <w:p w14:paraId="7465D1D1"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0,8</w:t>
            </w:r>
          </w:p>
        </w:tc>
        <w:tc>
          <w:tcPr>
            <w:tcW w:w="1120" w:type="dxa"/>
            <w:tcBorders>
              <w:top w:val="nil"/>
              <w:left w:val="nil"/>
              <w:bottom w:val="single" w:sz="4" w:space="0" w:color="auto"/>
              <w:right w:val="single" w:sz="4" w:space="0" w:color="auto"/>
            </w:tcBorders>
            <w:shd w:val="clear" w:color="auto" w:fill="auto"/>
            <w:noWrap/>
            <w:vAlign w:val="center"/>
            <w:hideMark/>
          </w:tcPr>
          <w:p w14:paraId="012F3CA9"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0,6</w:t>
            </w:r>
          </w:p>
        </w:tc>
      </w:tr>
      <w:tr w:rsidR="00151AF7" w:rsidRPr="001742E2" w14:paraId="492F2F8F" w14:textId="77777777" w:rsidTr="008F5AAD">
        <w:trPr>
          <w:trHeight w:val="285"/>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2D199423"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5,6,7,8,9</w:t>
            </w:r>
          </w:p>
        </w:tc>
        <w:tc>
          <w:tcPr>
            <w:tcW w:w="1120" w:type="dxa"/>
            <w:tcBorders>
              <w:top w:val="nil"/>
              <w:left w:val="nil"/>
              <w:bottom w:val="single" w:sz="4" w:space="0" w:color="auto"/>
              <w:right w:val="single" w:sz="4" w:space="0" w:color="auto"/>
            </w:tcBorders>
            <w:shd w:val="clear" w:color="auto" w:fill="auto"/>
            <w:noWrap/>
            <w:vAlign w:val="center"/>
            <w:hideMark/>
          </w:tcPr>
          <w:p w14:paraId="4954C7D6"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0,8</w:t>
            </w:r>
          </w:p>
        </w:tc>
        <w:tc>
          <w:tcPr>
            <w:tcW w:w="1120" w:type="dxa"/>
            <w:tcBorders>
              <w:top w:val="nil"/>
              <w:left w:val="nil"/>
              <w:bottom w:val="single" w:sz="4" w:space="0" w:color="auto"/>
              <w:right w:val="single" w:sz="4" w:space="0" w:color="auto"/>
            </w:tcBorders>
            <w:shd w:val="clear" w:color="auto" w:fill="auto"/>
            <w:noWrap/>
            <w:vAlign w:val="center"/>
            <w:hideMark/>
          </w:tcPr>
          <w:p w14:paraId="54833904" w14:textId="77777777" w:rsidR="00151AF7" w:rsidRPr="001742E2" w:rsidRDefault="00151AF7" w:rsidP="001742E2">
            <w:pPr>
              <w:suppressAutoHyphens w:val="0"/>
              <w:overflowPunct/>
              <w:autoSpaceDE/>
              <w:spacing w:line="240" w:lineRule="auto"/>
              <w:jc w:val="center"/>
              <w:textAlignment w:val="auto"/>
              <w:rPr>
                <w:rFonts w:ascii="Arial" w:hAnsi="Arial" w:cs="Arial"/>
                <w:color w:val="000000"/>
                <w:sz w:val="20"/>
                <w:lang w:eastAsia="cs-CZ"/>
              </w:rPr>
            </w:pPr>
            <w:r w:rsidRPr="001742E2">
              <w:rPr>
                <w:rFonts w:ascii="Arial" w:hAnsi="Arial" w:cs="Arial"/>
                <w:color w:val="000000"/>
                <w:sz w:val="20"/>
                <w:lang w:eastAsia="cs-CZ"/>
              </w:rPr>
              <w:t>0,2</w:t>
            </w:r>
          </w:p>
        </w:tc>
      </w:tr>
    </w:tbl>
    <w:p w14:paraId="32406A60" w14:textId="77777777" w:rsidR="00151AF7" w:rsidRDefault="00151AF7" w:rsidP="003A06EC">
      <w:pPr>
        <w:ind w:firstLine="567"/>
        <w:rPr>
          <w:rFonts w:ascii="Arial" w:hAnsi="Arial" w:cs="Arial"/>
          <w:color w:val="000000"/>
          <w:sz w:val="20"/>
        </w:rPr>
      </w:pPr>
    </w:p>
    <w:p w14:paraId="6C3DAE27" w14:textId="77777777" w:rsidR="001742E2" w:rsidRDefault="00151AF7" w:rsidP="003A06EC">
      <w:pPr>
        <w:ind w:firstLine="567"/>
        <w:rPr>
          <w:rFonts w:ascii="Arial" w:hAnsi="Arial" w:cs="Arial"/>
          <w:color w:val="000000"/>
          <w:sz w:val="20"/>
        </w:rPr>
      </w:pPr>
      <w:r>
        <w:rPr>
          <w:rFonts w:ascii="Arial" w:hAnsi="Arial" w:cs="Arial"/>
          <w:color w:val="000000"/>
          <w:sz w:val="20"/>
        </w:rPr>
        <w:t xml:space="preserve">Objem spotřeby u odběrných míst s měřením typu A, B zařazených do </w:t>
      </w:r>
      <w:r w:rsidR="008F5AAD">
        <w:rPr>
          <w:rFonts w:ascii="Arial" w:hAnsi="Arial" w:cs="Arial"/>
          <w:color w:val="000000"/>
          <w:sz w:val="20"/>
        </w:rPr>
        <w:t>S</w:t>
      </w:r>
      <w:r>
        <w:rPr>
          <w:rFonts w:ascii="Arial" w:hAnsi="Arial" w:cs="Arial"/>
          <w:color w:val="000000"/>
          <w:sz w:val="20"/>
        </w:rPr>
        <w:t xml:space="preserve">kupiny 3 (tedy odběrných míst s vysokou závislostí na teplotě) se pro účely stanovení rizikové expozice definuje pro kalendářní měsíce květen až září jako násobek rezervované kapacity tohoto odběrného místa a koeficientu 0,1 a pro kalendářní měsíce říjen až duben následujícím vzorcem: </w:t>
      </w:r>
    </w:p>
    <w:p w14:paraId="154F00BC" w14:textId="77777777" w:rsidR="009C2E6E" w:rsidRDefault="00151AF7" w:rsidP="003A06EC">
      <w:pPr>
        <w:ind w:firstLine="567"/>
        <w:rPr>
          <w:rFonts w:ascii="Arial" w:hAnsi="Arial" w:cs="Arial"/>
          <w:color w:val="000000"/>
          <w:sz w:val="20"/>
        </w:rPr>
      </w:pPr>
      <w:r>
        <w:rPr>
          <w:rFonts w:ascii="Arial" w:hAnsi="Arial" w:cs="Arial"/>
          <w:color w:val="000000"/>
          <w:sz w:val="20"/>
        </w:rPr>
        <w:t xml:space="preserve">Objem </w:t>
      </w:r>
      <w:proofErr w:type="spellStart"/>
      <w:r>
        <w:rPr>
          <w:rFonts w:ascii="Arial" w:hAnsi="Arial" w:cs="Arial"/>
          <w:color w:val="000000"/>
          <w:sz w:val="20"/>
        </w:rPr>
        <w:t>spotřeby</w:t>
      </w:r>
      <w:r>
        <w:rPr>
          <w:rFonts w:ascii="Arial" w:hAnsi="Arial" w:cs="Arial"/>
          <w:color w:val="000000"/>
          <w:sz w:val="20"/>
          <w:vertAlign w:val="subscript"/>
        </w:rPr>
        <w:t>den</w:t>
      </w:r>
      <w:proofErr w:type="spellEnd"/>
      <w:r>
        <w:rPr>
          <w:rFonts w:ascii="Arial" w:hAnsi="Arial" w:cs="Arial"/>
          <w:color w:val="000000"/>
          <w:sz w:val="20"/>
        </w:rPr>
        <w:t xml:space="preserve"> = (-0,00025 x predikce </w:t>
      </w:r>
      <w:r w:rsidRPr="00151AF7">
        <w:rPr>
          <w:rFonts w:ascii="Arial" w:hAnsi="Arial" w:cs="Arial"/>
          <w:color w:val="000000"/>
          <w:sz w:val="20"/>
        </w:rPr>
        <w:t>teploty</w:t>
      </w:r>
      <w:r>
        <w:rPr>
          <w:rFonts w:ascii="Arial" w:hAnsi="Arial" w:cs="Arial"/>
          <w:color w:val="000000"/>
          <w:sz w:val="20"/>
          <w:vertAlign w:val="subscript"/>
        </w:rPr>
        <w:t>den</w:t>
      </w:r>
      <w:r>
        <w:rPr>
          <w:rFonts w:ascii="Arial" w:hAnsi="Arial" w:cs="Arial"/>
          <w:color w:val="000000"/>
          <w:sz w:val="20"/>
          <w:vertAlign w:val="superscript"/>
        </w:rPr>
        <w:t>2</w:t>
      </w:r>
      <w:r w:rsidRPr="00151AF7">
        <w:rPr>
          <w:rFonts w:ascii="Arial" w:hAnsi="Arial" w:cs="Arial"/>
          <w:color w:val="000000"/>
          <w:sz w:val="20"/>
        </w:rPr>
        <w:t xml:space="preserve"> - 0,0235 x </w:t>
      </w:r>
      <w:r>
        <w:rPr>
          <w:rFonts w:ascii="Arial" w:hAnsi="Arial" w:cs="Arial"/>
          <w:color w:val="000000"/>
          <w:sz w:val="20"/>
        </w:rPr>
        <w:t xml:space="preserve">predikce </w:t>
      </w:r>
      <w:proofErr w:type="spellStart"/>
      <w:r w:rsidRPr="00151AF7">
        <w:rPr>
          <w:rFonts w:ascii="Arial" w:hAnsi="Arial" w:cs="Arial"/>
          <w:color w:val="000000"/>
          <w:sz w:val="20"/>
        </w:rPr>
        <w:t>teploty</w:t>
      </w:r>
      <w:r>
        <w:rPr>
          <w:rFonts w:ascii="Arial" w:hAnsi="Arial" w:cs="Arial"/>
          <w:color w:val="000000"/>
          <w:sz w:val="20"/>
          <w:vertAlign w:val="subscript"/>
        </w:rPr>
        <w:t>den</w:t>
      </w:r>
      <w:proofErr w:type="spellEnd"/>
      <w:r w:rsidRPr="00151AF7">
        <w:rPr>
          <w:rFonts w:ascii="Arial" w:hAnsi="Arial" w:cs="Arial"/>
          <w:color w:val="000000"/>
          <w:sz w:val="20"/>
        </w:rPr>
        <w:t xml:space="preserve"> + 0,</w:t>
      </w:r>
      <w:r>
        <w:rPr>
          <w:rFonts w:ascii="Arial" w:hAnsi="Arial" w:cs="Arial"/>
          <w:color w:val="000000"/>
          <w:sz w:val="20"/>
        </w:rPr>
        <w:t xml:space="preserve">57) x rezervovaná </w:t>
      </w:r>
      <w:proofErr w:type="spellStart"/>
      <w:r>
        <w:rPr>
          <w:rFonts w:ascii="Arial" w:hAnsi="Arial" w:cs="Arial"/>
          <w:color w:val="000000"/>
          <w:sz w:val="20"/>
        </w:rPr>
        <w:t>kapacita</w:t>
      </w:r>
      <w:r>
        <w:rPr>
          <w:rFonts w:ascii="Arial" w:hAnsi="Arial" w:cs="Arial"/>
          <w:color w:val="000000"/>
          <w:sz w:val="20"/>
          <w:vertAlign w:val="subscript"/>
        </w:rPr>
        <w:t>den</w:t>
      </w:r>
      <w:proofErr w:type="spellEnd"/>
      <w:r w:rsidR="009C2E6E">
        <w:rPr>
          <w:rFonts w:ascii="Arial" w:hAnsi="Arial" w:cs="Arial"/>
          <w:color w:val="000000"/>
          <w:sz w:val="20"/>
        </w:rPr>
        <w:t xml:space="preserve">, </w:t>
      </w:r>
    </w:p>
    <w:p w14:paraId="12DBFBCD" w14:textId="77777777" w:rsidR="00151AF7" w:rsidRPr="005354BC" w:rsidRDefault="009C2E6E" w:rsidP="003A06EC">
      <w:pPr>
        <w:ind w:firstLine="567"/>
        <w:rPr>
          <w:rFonts w:ascii="Arial" w:hAnsi="Arial" w:cs="Arial"/>
          <w:color w:val="000000"/>
          <w:sz w:val="20"/>
        </w:rPr>
      </w:pPr>
      <w:r>
        <w:rPr>
          <w:rFonts w:ascii="Arial" w:hAnsi="Arial" w:cs="Arial"/>
          <w:color w:val="000000"/>
          <w:sz w:val="20"/>
        </w:rPr>
        <w:t>přičemž maximální hodnotou, kterou je rezervovaná kapacita</w:t>
      </w:r>
      <w:r w:rsidR="00B1482F">
        <w:rPr>
          <w:rFonts w:ascii="Arial" w:hAnsi="Arial" w:cs="Arial"/>
          <w:color w:val="000000"/>
          <w:sz w:val="20"/>
        </w:rPr>
        <w:t xml:space="preserve"> odběrného místa</w:t>
      </w:r>
      <w:r>
        <w:rPr>
          <w:rFonts w:ascii="Arial" w:hAnsi="Arial" w:cs="Arial"/>
          <w:color w:val="000000"/>
          <w:sz w:val="20"/>
        </w:rPr>
        <w:t xml:space="preserve"> násobená</w:t>
      </w:r>
      <w:r w:rsidR="00B1482F">
        <w:rPr>
          <w:rFonts w:ascii="Arial" w:hAnsi="Arial" w:cs="Arial"/>
          <w:color w:val="000000"/>
          <w:sz w:val="20"/>
        </w:rPr>
        <w:t>,</w:t>
      </w:r>
      <w:r>
        <w:rPr>
          <w:rFonts w:ascii="Arial" w:hAnsi="Arial" w:cs="Arial"/>
          <w:color w:val="000000"/>
          <w:sz w:val="20"/>
        </w:rPr>
        <w:t xml:space="preserve"> je hodnota 1 a minimální je hodnota 0,1.</w:t>
      </w:r>
    </w:p>
    <w:p w14:paraId="1C57903C" w14:textId="77777777" w:rsidR="006D3635" w:rsidRDefault="004F459D" w:rsidP="003A06EC">
      <w:pPr>
        <w:ind w:firstLine="567"/>
        <w:rPr>
          <w:rFonts w:ascii="Arial" w:hAnsi="Arial" w:cs="Arial"/>
          <w:color w:val="000000"/>
          <w:sz w:val="20"/>
        </w:rPr>
      </w:pPr>
      <w:r>
        <w:rPr>
          <w:rFonts w:ascii="Arial" w:hAnsi="Arial" w:cs="Arial"/>
          <w:color w:val="000000"/>
          <w:sz w:val="20"/>
        </w:rPr>
        <w:t>Maximální denní r</w:t>
      </w:r>
      <w:r w:rsidR="000A6ABC" w:rsidRPr="000A6ABC">
        <w:rPr>
          <w:rFonts w:ascii="Arial" w:hAnsi="Arial" w:cs="Arial"/>
          <w:color w:val="000000"/>
          <w:sz w:val="20"/>
        </w:rPr>
        <w:t>ezervovaná kapacita</w:t>
      </w:r>
      <w:r>
        <w:rPr>
          <w:rFonts w:ascii="Arial" w:hAnsi="Arial" w:cs="Arial"/>
          <w:color w:val="000000"/>
          <w:sz w:val="20"/>
        </w:rPr>
        <w:t>, která je definovaná v m</w:t>
      </w:r>
      <w:r w:rsidR="003478F1" w:rsidRPr="003478F1">
        <w:rPr>
          <w:rFonts w:ascii="Arial" w:hAnsi="Arial" w:cs="Arial"/>
          <w:color w:val="000000"/>
          <w:sz w:val="20"/>
          <w:vertAlign w:val="superscript"/>
        </w:rPr>
        <w:t>3</w:t>
      </w:r>
      <w:r w:rsidR="004375ED">
        <w:rPr>
          <w:rFonts w:ascii="Arial" w:hAnsi="Arial" w:cs="Arial"/>
          <w:color w:val="000000"/>
          <w:sz w:val="20"/>
        </w:rPr>
        <w:t>,</w:t>
      </w:r>
      <w:r w:rsidR="000A6ABC" w:rsidRPr="000A6ABC">
        <w:rPr>
          <w:rFonts w:ascii="Arial" w:hAnsi="Arial" w:cs="Arial"/>
          <w:color w:val="000000"/>
          <w:sz w:val="20"/>
        </w:rPr>
        <w:t xml:space="preserve"> se pro tyto účely m</w:t>
      </w:r>
      <w:r>
        <w:rPr>
          <w:rFonts w:ascii="Arial" w:hAnsi="Arial" w:cs="Arial"/>
          <w:color w:val="000000"/>
          <w:sz w:val="20"/>
        </w:rPr>
        <w:t>u</w:t>
      </w:r>
      <w:r w:rsidR="000A6ABC" w:rsidRPr="000A6ABC">
        <w:rPr>
          <w:rFonts w:ascii="Arial" w:hAnsi="Arial" w:cs="Arial"/>
          <w:color w:val="000000"/>
          <w:sz w:val="20"/>
        </w:rPr>
        <w:t xml:space="preserve">sí přepočítat na jednotku </w:t>
      </w:r>
      <w:r w:rsidR="000A6ABC">
        <w:rPr>
          <w:rFonts w:ascii="Arial" w:hAnsi="Arial" w:cs="Arial"/>
          <w:color w:val="000000"/>
          <w:sz w:val="20"/>
        </w:rPr>
        <w:t>M</w:t>
      </w:r>
      <w:r w:rsidR="000A6ABC" w:rsidRPr="000A6ABC">
        <w:rPr>
          <w:rFonts w:ascii="Arial" w:hAnsi="Arial" w:cs="Arial"/>
          <w:color w:val="000000"/>
          <w:sz w:val="20"/>
        </w:rPr>
        <w:t>Wh</w:t>
      </w:r>
      <w:r w:rsidR="000A6ABC">
        <w:rPr>
          <w:rFonts w:ascii="Arial" w:hAnsi="Arial" w:cs="Arial"/>
          <w:color w:val="000000"/>
          <w:sz w:val="20"/>
        </w:rPr>
        <w:t>.</w:t>
      </w:r>
    </w:p>
    <w:p w14:paraId="66452071" w14:textId="77777777" w:rsidR="000A6ABC" w:rsidRPr="000A6ABC" w:rsidRDefault="000A6ABC" w:rsidP="003A06EC">
      <w:pPr>
        <w:ind w:firstLine="567"/>
        <w:rPr>
          <w:rFonts w:ascii="Arial" w:hAnsi="Arial" w:cs="Arial"/>
          <w:color w:val="000000"/>
          <w:sz w:val="20"/>
        </w:rPr>
      </w:pPr>
    </w:p>
    <w:p w14:paraId="04FA764E" w14:textId="77777777" w:rsidR="006D3635" w:rsidRPr="001742E2" w:rsidRDefault="006D3635" w:rsidP="0077639F">
      <w:pPr>
        <w:pStyle w:val="Odstavecseseznamem"/>
        <w:numPr>
          <w:ilvl w:val="1"/>
          <w:numId w:val="3"/>
        </w:numPr>
        <w:ind w:left="567" w:hanging="578"/>
        <w:rPr>
          <w:rFonts w:ascii="Arial" w:hAnsi="Arial" w:cs="Arial"/>
          <w:b/>
          <w:caps/>
        </w:rPr>
      </w:pPr>
      <w:r w:rsidRPr="001742E2">
        <w:rPr>
          <w:rFonts w:ascii="Arial" w:hAnsi="Arial" w:cs="Arial"/>
          <w:b/>
          <w:caps/>
        </w:rPr>
        <w:t xml:space="preserve">Riziková expozice za </w:t>
      </w:r>
      <w:r w:rsidR="0077639F" w:rsidRPr="0077639F">
        <w:rPr>
          <w:rFonts w:ascii="Arial" w:hAnsi="Arial" w:cs="Arial"/>
          <w:b/>
          <w:caps/>
        </w:rPr>
        <w:t xml:space="preserve">trh s nevyužitou </w:t>
      </w:r>
      <w:r w:rsidR="00957CDC">
        <w:rPr>
          <w:rFonts w:ascii="Arial" w:hAnsi="Arial" w:cs="Arial"/>
          <w:b/>
          <w:caps/>
        </w:rPr>
        <w:t>FLEXIBILITOU</w:t>
      </w:r>
    </w:p>
    <w:p w14:paraId="17994D5A" w14:textId="77777777" w:rsidR="00422009" w:rsidRDefault="00422009" w:rsidP="0014109C">
      <w:pPr>
        <w:ind w:firstLine="567"/>
      </w:pPr>
      <w:r>
        <w:t xml:space="preserve">            </w:t>
      </w:r>
      <w:r w:rsidRPr="0014109C">
        <w:rPr>
          <w:rFonts w:ascii="Arial" w:hAnsi="Arial" w:cs="Arial"/>
          <w:color w:val="000000"/>
          <w:sz w:val="20"/>
        </w:rPr>
        <w:t>SZ má na každý plynárenský den možnost optimalizovat velikost flexibility (a tím i výši záporného či kladného denního vyrovnávacího množství) na trhu s nevyužitou flexibilitou.</w:t>
      </w:r>
      <w:r>
        <w:t xml:space="preserve"> </w:t>
      </w:r>
    </w:p>
    <w:p w14:paraId="6F394651" w14:textId="77777777" w:rsidR="00422009" w:rsidRDefault="0077639F" w:rsidP="0014109C">
      <w:pPr>
        <w:spacing w:before="240"/>
      </w:pPr>
      <w:r w:rsidRPr="0077639F">
        <w:rPr>
          <w:rFonts w:ascii="Arial" w:hAnsi="Arial" w:cs="Arial"/>
          <w:color w:val="000000"/>
          <w:sz w:val="20"/>
        </w:rPr>
        <w:t xml:space="preserve">Vzhledem k tomu, že obchody s nevyužitou </w:t>
      </w:r>
      <w:r w:rsidR="00D761B0">
        <w:rPr>
          <w:rFonts w:ascii="Arial" w:hAnsi="Arial" w:cs="Arial"/>
          <w:color w:val="000000"/>
          <w:sz w:val="20"/>
        </w:rPr>
        <w:t>flexibilitou</w:t>
      </w:r>
      <w:r w:rsidR="00D761B0" w:rsidRPr="0077639F">
        <w:rPr>
          <w:rFonts w:ascii="Arial" w:hAnsi="Arial" w:cs="Arial"/>
          <w:color w:val="000000"/>
          <w:sz w:val="20"/>
        </w:rPr>
        <w:t xml:space="preserve"> </w:t>
      </w:r>
      <w:r w:rsidRPr="0077639F">
        <w:rPr>
          <w:rFonts w:ascii="Arial" w:hAnsi="Arial" w:cs="Arial"/>
          <w:color w:val="000000"/>
          <w:sz w:val="20"/>
        </w:rPr>
        <w:t>na anonymním trhu organizovaném operátorem trhu jsou vypořádány přes operátora trhu, je nutné nabídky, které mohou znamenat závazek SZ vůči operátorovi trhu, zajištovat také. Obchodní limit SZ je blokován ve výši částky nabídky na nákup, přičemž se částka nabídky na nákup počítá z množství</w:t>
      </w:r>
      <w:r w:rsidR="00D761B0">
        <w:rPr>
          <w:rFonts w:ascii="Arial" w:hAnsi="Arial" w:cs="Arial"/>
          <w:color w:val="000000"/>
          <w:sz w:val="20"/>
        </w:rPr>
        <w:t xml:space="preserve"> flexibility</w:t>
      </w:r>
      <w:r w:rsidRPr="0077639F">
        <w:rPr>
          <w:rFonts w:ascii="Arial" w:hAnsi="Arial" w:cs="Arial"/>
          <w:color w:val="000000"/>
          <w:sz w:val="20"/>
        </w:rPr>
        <w:t xml:space="preserve"> v této nabídce a ceny navýšené o DPH</w:t>
      </w:r>
      <w:r w:rsidR="00D761B0">
        <w:rPr>
          <w:rFonts w:ascii="Arial" w:hAnsi="Arial" w:cs="Arial"/>
          <w:color w:val="000000"/>
          <w:sz w:val="20"/>
        </w:rPr>
        <w:t xml:space="preserve"> </w:t>
      </w:r>
      <w:r w:rsidR="00D761B0" w:rsidRPr="0014109C">
        <w:rPr>
          <w:rFonts w:ascii="Arial" w:hAnsi="Arial" w:cs="Arial"/>
          <w:sz w:val="20"/>
        </w:rPr>
        <w:t>dle platné legislativy</w:t>
      </w:r>
      <w:r w:rsidRPr="0014109C">
        <w:rPr>
          <w:rFonts w:ascii="Arial" w:hAnsi="Arial" w:cs="Arial"/>
          <w:sz w:val="20"/>
        </w:rPr>
        <w:t>.</w:t>
      </w:r>
      <w:r w:rsidR="00422009" w:rsidRPr="0014109C">
        <w:rPr>
          <w:rFonts w:ascii="Arial" w:hAnsi="Arial" w:cs="Arial"/>
          <w:sz w:val="20"/>
        </w:rPr>
        <w:t xml:space="preserve"> Po zobchodování nabídky je blokovaná částka obchodního limitu přepočtena dle ceny a množství zobchodované flexibility.</w:t>
      </w:r>
    </w:p>
    <w:p w14:paraId="034B7C5A" w14:textId="77777777" w:rsidR="008A47B4" w:rsidRDefault="008A47B4" w:rsidP="0077639F">
      <w:pPr>
        <w:ind w:firstLine="567"/>
        <w:rPr>
          <w:rFonts w:ascii="Arial" w:hAnsi="Arial" w:cs="Arial"/>
          <w:sz w:val="20"/>
        </w:rPr>
      </w:pPr>
    </w:p>
    <w:p w14:paraId="01EE43F8" w14:textId="77777777" w:rsidR="006D3635" w:rsidRDefault="006D3635" w:rsidP="003A06EC">
      <w:pPr>
        <w:ind w:firstLine="567"/>
        <w:rPr>
          <w:rFonts w:ascii="Arial" w:hAnsi="Arial" w:cs="Arial"/>
          <w:caps/>
        </w:rPr>
      </w:pPr>
    </w:p>
    <w:p w14:paraId="2CB22836" w14:textId="77777777" w:rsidR="006D3635" w:rsidRPr="001742E2" w:rsidRDefault="006D3635" w:rsidP="001742E2">
      <w:pPr>
        <w:pStyle w:val="Odstavecseseznamem"/>
        <w:numPr>
          <w:ilvl w:val="1"/>
          <w:numId w:val="3"/>
        </w:numPr>
        <w:ind w:left="567" w:hanging="578"/>
        <w:rPr>
          <w:rFonts w:ascii="Arial" w:hAnsi="Arial" w:cs="Arial"/>
          <w:b/>
          <w:caps/>
        </w:rPr>
      </w:pPr>
      <w:r w:rsidRPr="001742E2">
        <w:rPr>
          <w:rFonts w:ascii="Arial" w:hAnsi="Arial" w:cs="Arial"/>
          <w:b/>
          <w:caps/>
        </w:rPr>
        <w:t>Riziková expozice za krátkodobý trh s plynem</w:t>
      </w:r>
    </w:p>
    <w:p w14:paraId="49BD630C" w14:textId="77777777" w:rsidR="008A47B4" w:rsidRDefault="00977825" w:rsidP="003A06EC">
      <w:pPr>
        <w:tabs>
          <w:tab w:val="left" w:pos="426"/>
        </w:tabs>
        <w:ind w:firstLine="567"/>
        <w:rPr>
          <w:rFonts w:ascii="Arial" w:hAnsi="Arial" w:cs="Arial"/>
          <w:sz w:val="20"/>
        </w:rPr>
      </w:pPr>
      <w:r>
        <w:rPr>
          <w:rFonts w:ascii="Arial" w:hAnsi="Arial" w:cs="Arial"/>
          <w:sz w:val="20"/>
        </w:rPr>
        <w:t xml:space="preserve">Krátkodobým trhem se rozumí vnitrodenní trh s plynem, kde Operátor trhu funguje jako centrální protistrana a finančně vypořádává veškeré obchody uskutečněné na </w:t>
      </w:r>
      <w:proofErr w:type="spellStart"/>
      <w:r>
        <w:rPr>
          <w:rFonts w:ascii="Arial" w:hAnsi="Arial" w:cs="Arial"/>
          <w:sz w:val="20"/>
        </w:rPr>
        <w:t>t</w:t>
      </w:r>
      <w:r w:rsidR="008E1AC8">
        <w:rPr>
          <w:rFonts w:ascii="Arial" w:hAnsi="Arial" w:cs="Arial"/>
          <w:sz w:val="20"/>
        </w:rPr>
        <w:t>omt</w:t>
      </w:r>
      <w:proofErr w:type="spellEnd"/>
      <w:r>
        <w:rPr>
          <w:rFonts w:ascii="Arial" w:hAnsi="Arial" w:cs="Arial"/>
          <w:sz w:val="20"/>
        </w:rPr>
        <w:t xml:space="preserve"> tr</w:t>
      </w:r>
      <w:r w:rsidR="008E1AC8">
        <w:rPr>
          <w:rFonts w:ascii="Arial" w:hAnsi="Arial" w:cs="Arial"/>
          <w:sz w:val="20"/>
        </w:rPr>
        <w:t>hu</w:t>
      </w:r>
      <w:r>
        <w:rPr>
          <w:rFonts w:ascii="Arial" w:hAnsi="Arial" w:cs="Arial"/>
          <w:sz w:val="20"/>
        </w:rPr>
        <w:t xml:space="preserve">. </w:t>
      </w:r>
      <w:r w:rsidRPr="00977825">
        <w:rPr>
          <w:rFonts w:ascii="Arial" w:hAnsi="Arial" w:cs="Arial"/>
          <w:sz w:val="20"/>
        </w:rPr>
        <w:t xml:space="preserve">Riziková expozice je stanovená jak na podanou nabídku na nákup plynu, tak na podanou nabídku na prodej plynu. Pro podanou nabídku na prodej plynu se riziková expozice stanovuje jako jakýkoliv jiný registrovaný bilaterální kontrakt s cenou </w:t>
      </w:r>
      <w:r w:rsidR="008E1AC8">
        <w:rPr>
          <w:rFonts w:ascii="Arial" w:hAnsi="Arial" w:cs="Arial"/>
          <w:sz w:val="20"/>
        </w:rPr>
        <w:t>denního vyrovnávacího množství</w:t>
      </w:r>
      <w:r w:rsidRPr="00977825">
        <w:rPr>
          <w:rFonts w:ascii="Arial" w:hAnsi="Arial" w:cs="Arial"/>
          <w:sz w:val="20"/>
        </w:rPr>
        <w:t xml:space="preserve"> pro příslušný plynárenský den</w:t>
      </w:r>
      <w:r>
        <w:rPr>
          <w:rFonts w:ascii="Arial" w:hAnsi="Arial" w:cs="Arial"/>
          <w:sz w:val="20"/>
        </w:rPr>
        <w:t xml:space="preserve"> a je součástí rizikové expozice za plyn na odchylky. </w:t>
      </w:r>
      <w:r w:rsidRPr="00977825">
        <w:rPr>
          <w:rFonts w:ascii="Arial" w:hAnsi="Arial" w:cs="Arial"/>
          <w:sz w:val="20"/>
        </w:rPr>
        <w:t xml:space="preserve">Pro podané </w:t>
      </w:r>
      <w:r>
        <w:rPr>
          <w:rFonts w:ascii="Arial" w:hAnsi="Arial" w:cs="Arial"/>
          <w:sz w:val="20"/>
        </w:rPr>
        <w:t xml:space="preserve">nabídky </w:t>
      </w:r>
      <w:r w:rsidRPr="00977825">
        <w:rPr>
          <w:rFonts w:ascii="Arial" w:hAnsi="Arial" w:cs="Arial"/>
          <w:sz w:val="20"/>
        </w:rPr>
        <w:t>na nákup plynu je rizikov</w:t>
      </w:r>
      <w:r w:rsidR="00D16AF7">
        <w:rPr>
          <w:rFonts w:ascii="Arial" w:hAnsi="Arial" w:cs="Arial"/>
          <w:sz w:val="20"/>
        </w:rPr>
        <w:t>ou</w:t>
      </w:r>
      <w:r w:rsidRPr="00977825">
        <w:rPr>
          <w:rFonts w:ascii="Arial" w:hAnsi="Arial" w:cs="Arial"/>
          <w:sz w:val="20"/>
        </w:rPr>
        <w:t xml:space="preserve"> expozic</w:t>
      </w:r>
      <w:r w:rsidR="00D16AF7">
        <w:rPr>
          <w:rFonts w:ascii="Arial" w:hAnsi="Arial" w:cs="Arial"/>
          <w:sz w:val="20"/>
        </w:rPr>
        <w:t>í</w:t>
      </w:r>
      <w:r w:rsidRPr="00977825">
        <w:rPr>
          <w:rFonts w:ascii="Arial" w:hAnsi="Arial" w:cs="Arial"/>
          <w:sz w:val="20"/>
        </w:rPr>
        <w:t xml:space="preserve"> výše součinu požadovaného množství plynu a ceny plynu</w:t>
      </w:r>
      <w:r>
        <w:rPr>
          <w:rFonts w:ascii="Arial" w:hAnsi="Arial" w:cs="Arial"/>
          <w:sz w:val="20"/>
        </w:rPr>
        <w:t xml:space="preserve"> v dané nabídce </w:t>
      </w:r>
      <w:r w:rsidR="00D16AF7">
        <w:rPr>
          <w:rFonts w:ascii="Arial" w:hAnsi="Arial" w:cs="Arial"/>
          <w:sz w:val="20"/>
        </w:rPr>
        <w:t xml:space="preserve">upravené </w:t>
      </w:r>
      <w:r>
        <w:rPr>
          <w:rFonts w:ascii="Arial" w:hAnsi="Arial" w:cs="Arial"/>
          <w:sz w:val="20"/>
        </w:rPr>
        <w:t>o DPH. V obou případech je obchodní limit blokován v okamžiku vložení nabídky do CS OTE.</w:t>
      </w:r>
      <w:r w:rsidRPr="00977825">
        <w:rPr>
          <w:rFonts w:ascii="Arial" w:hAnsi="Arial" w:cs="Arial"/>
          <w:sz w:val="20"/>
        </w:rPr>
        <w:t xml:space="preserve"> Vzhledem k tomu že se na krátkodob</w:t>
      </w:r>
      <w:r w:rsidR="008E1AC8">
        <w:rPr>
          <w:rFonts w:ascii="Arial" w:hAnsi="Arial" w:cs="Arial"/>
          <w:sz w:val="20"/>
        </w:rPr>
        <w:t>ém</w:t>
      </w:r>
      <w:r w:rsidRPr="00977825">
        <w:rPr>
          <w:rFonts w:ascii="Arial" w:hAnsi="Arial" w:cs="Arial"/>
          <w:sz w:val="20"/>
        </w:rPr>
        <w:t xml:space="preserve"> tr</w:t>
      </w:r>
      <w:r w:rsidR="008E1AC8">
        <w:rPr>
          <w:rFonts w:ascii="Arial" w:hAnsi="Arial" w:cs="Arial"/>
          <w:sz w:val="20"/>
        </w:rPr>
        <w:t>hu</w:t>
      </w:r>
      <w:r w:rsidRPr="00977825">
        <w:rPr>
          <w:rFonts w:ascii="Arial" w:hAnsi="Arial" w:cs="Arial"/>
          <w:sz w:val="20"/>
        </w:rPr>
        <w:t xml:space="preserve"> s plynem obchoduje v měně EUR, ale systém utilizace finančního zajištění je v Kč, dochází k přepočtu rizikové expozice na Kč dle příslušného vypořádacího kursu OTE. Po sesouhlasení trhu</w:t>
      </w:r>
      <w:r>
        <w:rPr>
          <w:rFonts w:ascii="Arial" w:hAnsi="Arial" w:cs="Arial"/>
          <w:sz w:val="20"/>
        </w:rPr>
        <w:t xml:space="preserve"> (vzniku obchodu)</w:t>
      </w:r>
      <w:r w:rsidRPr="00977825">
        <w:rPr>
          <w:rFonts w:ascii="Arial" w:hAnsi="Arial" w:cs="Arial"/>
          <w:sz w:val="20"/>
        </w:rPr>
        <w:t xml:space="preserve"> dojde k přepočtu rizikové expozice dle skutečně zobc</w:t>
      </w:r>
      <w:r>
        <w:rPr>
          <w:rFonts w:ascii="Arial" w:hAnsi="Arial" w:cs="Arial"/>
          <w:sz w:val="20"/>
        </w:rPr>
        <w:t xml:space="preserve">hodovaného množství a ceny. V případě nezrealizování obchodu blokování obchodního limitu skončí. Následující den po plynárenském dni, na který se </w:t>
      </w:r>
      <w:r w:rsidR="00743459">
        <w:rPr>
          <w:rFonts w:ascii="Arial" w:hAnsi="Arial" w:cs="Arial"/>
          <w:sz w:val="20"/>
        </w:rPr>
        <w:t>obchoduje, jsou</w:t>
      </w:r>
      <w:r>
        <w:rPr>
          <w:rFonts w:ascii="Arial" w:hAnsi="Arial" w:cs="Arial"/>
          <w:sz w:val="20"/>
        </w:rPr>
        <w:t xml:space="preserve"> vygenerovány inkasní příkazy, po jejichž zaplacení dojde k uvolnění příslušné blokované části obchodního limitu.</w:t>
      </w:r>
    </w:p>
    <w:p w14:paraId="018DA7D8" w14:textId="77777777" w:rsidR="0077639F" w:rsidRDefault="0077639F" w:rsidP="003A06EC">
      <w:pPr>
        <w:tabs>
          <w:tab w:val="left" w:pos="426"/>
        </w:tabs>
        <w:ind w:firstLine="567"/>
        <w:rPr>
          <w:rFonts w:ascii="Arial" w:hAnsi="Arial" w:cs="Arial"/>
          <w:sz w:val="20"/>
        </w:rPr>
      </w:pPr>
    </w:p>
    <w:p w14:paraId="326CACD6" w14:textId="77777777" w:rsidR="0077639F" w:rsidRPr="0077639F" w:rsidRDefault="0077639F" w:rsidP="00F47756">
      <w:pPr>
        <w:pStyle w:val="Odstavecseseznamem"/>
        <w:numPr>
          <w:ilvl w:val="1"/>
          <w:numId w:val="3"/>
        </w:numPr>
        <w:ind w:left="567" w:hanging="578"/>
        <w:rPr>
          <w:rFonts w:ascii="Arial" w:hAnsi="Arial" w:cs="Arial"/>
          <w:b/>
          <w:caps/>
        </w:rPr>
      </w:pPr>
      <w:r w:rsidRPr="0077639F">
        <w:rPr>
          <w:rFonts w:ascii="Arial" w:hAnsi="Arial" w:cs="Arial"/>
          <w:b/>
          <w:caps/>
        </w:rPr>
        <w:t>Riziková expozice za pevné ceny za činnosti OTE</w:t>
      </w:r>
    </w:p>
    <w:p w14:paraId="0E2F5D65" w14:textId="77777777" w:rsidR="0077639F" w:rsidRDefault="0077639F" w:rsidP="003A06EC">
      <w:pPr>
        <w:tabs>
          <w:tab w:val="left" w:pos="426"/>
        </w:tabs>
        <w:ind w:firstLine="567"/>
        <w:rPr>
          <w:rFonts w:ascii="Arial" w:hAnsi="Arial" w:cs="Arial"/>
          <w:sz w:val="20"/>
        </w:rPr>
      </w:pPr>
      <w:r>
        <w:rPr>
          <w:rFonts w:ascii="Arial" w:hAnsi="Arial" w:cs="Arial"/>
          <w:sz w:val="20"/>
        </w:rPr>
        <w:t xml:space="preserve">Pevné ceny </w:t>
      </w:r>
      <w:r w:rsidR="00172A5A">
        <w:rPr>
          <w:rFonts w:ascii="Arial" w:hAnsi="Arial" w:cs="Arial"/>
          <w:sz w:val="20"/>
        </w:rPr>
        <w:t xml:space="preserve">za </w:t>
      </w:r>
      <w:r w:rsidR="00172A5A" w:rsidRPr="00172A5A">
        <w:rPr>
          <w:rFonts w:ascii="Arial" w:hAnsi="Arial" w:cs="Arial"/>
          <w:sz w:val="20"/>
        </w:rPr>
        <w:t>činnost zúčtování</w:t>
      </w:r>
      <w:r w:rsidR="00172A5A">
        <w:rPr>
          <w:rFonts w:ascii="Arial" w:hAnsi="Arial" w:cs="Arial"/>
          <w:sz w:val="20"/>
        </w:rPr>
        <w:t xml:space="preserve"> a za </w:t>
      </w:r>
      <w:r w:rsidR="00172A5A" w:rsidRPr="00172A5A">
        <w:rPr>
          <w:rFonts w:ascii="Arial" w:hAnsi="Arial" w:cs="Arial"/>
          <w:sz w:val="20"/>
        </w:rPr>
        <w:t xml:space="preserve">zobchodované množství plynu na denním </w:t>
      </w:r>
      <w:r w:rsidR="00172A5A">
        <w:rPr>
          <w:rFonts w:ascii="Arial" w:hAnsi="Arial" w:cs="Arial"/>
          <w:sz w:val="20"/>
        </w:rPr>
        <w:t xml:space="preserve">a vnitrodenním </w:t>
      </w:r>
      <w:r w:rsidR="00172A5A" w:rsidRPr="00172A5A">
        <w:rPr>
          <w:rFonts w:ascii="Arial" w:hAnsi="Arial" w:cs="Arial"/>
          <w:sz w:val="20"/>
        </w:rPr>
        <w:t>trhu</w:t>
      </w:r>
      <w:r w:rsidR="00172A5A">
        <w:rPr>
          <w:rFonts w:ascii="Arial" w:hAnsi="Arial" w:cs="Arial"/>
          <w:sz w:val="20"/>
        </w:rPr>
        <w:t xml:space="preserve"> jsou hrazeny na měsíční bázi</w:t>
      </w:r>
      <w:r w:rsidR="00F47756">
        <w:rPr>
          <w:rFonts w:ascii="Arial" w:hAnsi="Arial" w:cs="Arial"/>
          <w:sz w:val="20"/>
        </w:rPr>
        <w:t>. V</w:t>
      </w:r>
      <w:r w:rsidR="00172A5A">
        <w:rPr>
          <w:rFonts w:ascii="Arial" w:hAnsi="Arial" w:cs="Arial"/>
          <w:sz w:val="20"/>
        </w:rPr>
        <w:t> rámci měsíčního vyhodnocení odchylek</w:t>
      </w:r>
      <w:r w:rsidR="00F47756">
        <w:rPr>
          <w:rFonts w:ascii="Arial" w:hAnsi="Arial" w:cs="Arial"/>
          <w:sz w:val="20"/>
        </w:rPr>
        <w:t xml:space="preserve"> dojde k blokaci obchodního limitu ve výši vyhodnoceného závazku za tyto ceny a vygeneruje se inkasní příkaz, po jehož zaplacení dojde k uvolnění příslušné blokované části obchodního limitu. </w:t>
      </w:r>
    </w:p>
    <w:p w14:paraId="4A1EADE4" w14:textId="77777777" w:rsidR="00743459" w:rsidRDefault="00743459" w:rsidP="003A06EC">
      <w:pPr>
        <w:tabs>
          <w:tab w:val="left" w:pos="426"/>
        </w:tabs>
        <w:ind w:firstLine="567"/>
        <w:rPr>
          <w:rFonts w:ascii="Arial" w:hAnsi="Arial" w:cs="Arial"/>
          <w:sz w:val="20"/>
        </w:rPr>
      </w:pPr>
    </w:p>
    <w:p w14:paraId="1601DCE2" w14:textId="77777777" w:rsidR="00743459" w:rsidRPr="001742E2" w:rsidRDefault="00743459" w:rsidP="001742E2">
      <w:pPr>
        <w:pStyle w:val="Odstavecseseznamem"/>
        <w:numPr>
          <w:ilvl w:val="0"/>
          <w:numId w:val="3"/>
        </w:numPr>
        <w:ind w:left="567" w:hanging="567"/>
        <w:rPr>
          <w:rFonts w:ascii="Arial" w:hAnsi="Arial" w:cs="Arial"/>
          <w:b/>
          <w:caps/>
        </w:rPr>
      </w:pPr>
      <w:r w:rsidRPr="001742E2">
        <w:rPr>
          <w:rFonts w:ascii="Arial" w:hAnsi="Arial" w:cs="Arial"/>
          <w:b/>
          <w:caps/>
        </w:rPr>
        <w:t>nástroje řízení kreditního rizika</w:t>
      </w:r>
    </w:p>
    <w:p w14:paraId="60838C30" w14:textId="77777777" w:rsidR="00743459" w:rsidRPr="00743459" w:rsidRDefault="00743459" w:rsidP="003A06EC">
      <w:pPr>
        <w:ind w:firstLine="567"/>
        <w:rPr>
          <w:rFonts w:ascii="Arial" w:hAnsi="Arial" w:cs="Arial"/>
          <w:color w:val="000000"/>
          <w:sz w:val="20"/>
        </w:rPr>
      </w:pPr>
      <w:r w:rsidRPr="00743459">
        <w:rPr>
          <w:rFonts w:ascii="Arial" w:hAnsi="Arial" w:cs="Arial"/>
          <w:color w:val="000000"/>
          <w:sz w:val="20"/>
        </w:rPr>
        <w:t>Nástroje řízení kreditního rizika, tedy způsob, jakým jednotlivé SZ pokrývají potřebné finanční zajištění pro všechny druhy finančních rizik vůči Operátorovi trhu, jsou:</w:t>
      </w:r>
    </w:p>
    <w:p w14:paraId="31A5EF38" w14:textId="77777777" w:rsidR="000D3535" w:rsidRDefault="003478F1">
      <w:pPr>
        <w:pStyle w:val="Odstavecseseznamem"/>
        <w:numPr>
          <w:ilvl w:val="0"/>
          <w:numId w:val="4"/>
        </w:numPr>
        <w:rPr>
          <w:rFonts w:ascii="Arial" w:hAnsi="Arial" w:cs="Arial"/>
          <w:color w:val="000000"/>
          <w:sz w:val="20"/>
        </w:rPr>
      </w:pPr>
      <w:r w:rsidRPr="003478F1">
        <w:rPr>
          <w:rFonts w:ascii="Arial" w:hAnsi="Arial" w:cs="Arial"/>
          <w:color w:val="000000"/>
          <w:sz w:val="20"/>
        </w:rPr>
        <w:t>složení peněžních prostředků na účtu Operátora trhu v CZK</w:t>
      </w:r>
    </w:p>
    <w:p w14:paraId="45D712C2" w14:textId="6C86FFB0" w:rsidR="000D3535" w:rsidRDefault="003478F1">
      <w:pPr>
        <w:pStyle w:val="Odstavecseseznamem"/>
        <w:numPr>
          <w:ilvl w:val="0"/>
          <w:numId w:val="4"/>
        </w:numPr>
        <w:rPr>
          <w:rFonts w:ascii="Arial" w:hAnsi="Arial" w:cs="Arial"/>
          <w:color w:val="000000"/>
          <w:sz w:val="20"/>
        </w:rPr>
      </w:pPr>
      <w:r w:rsidRPr="003478F1">
        <w:rPr>
          <w:rFonts w:ascii="Arial" w:hAnsi="Arial" w:cs="Arial"/>
          <w:color w:val="000000"/>
          <w:sz w:val="20"/>
        </w:rPr>
        <w:lastRenderedPageBreak/>
        <w:t>neodvolatelná bankovní záruka vystavená v CZK bankou nebo její pobočkou na území ČR</w:t>
      </w:r>
      <w:r w:rsidRPr="003478F1">
        <w:rPr>
          <w:color w:val="000000"/>
        </w:rPr>
        <w:t xml:space="preserve"> se</w:t>
      </w:r>
      <w:r w:rsidRPr="003478F1">
        <w:rPr>
          <w:rFonts w:ascii="Arial" w:hAnsi="Arial" w:cs="Arial"/>
          <w:color w:val="000000"/>
          <w:sz w:val="20"/>
        </w:rPr>
        <w:t xml:space="preserve"> stanoveným aktuálním dlouhodobým ratingem minimálně na úrovni BBB+ (S&amp;P, Fitch) resp. Baa1 (</w:t>
      </w:r>
      <w:proofErr w:type="spellStart"/>
      <w:r w:rsidRPr="003478F1">
        <w:rPr>
          <w:rFonts w:ascii="Arial" w:hAnsi="Arial" w:cs="Arial"/>
          <w:color w:val="000000"/>
          <w:sz w:val="20"/>
        </w:rPr>
        <w:t>Moody´s</w:t>
      </w:r>
      <w:proofErr w:type="spellEnd"/>
      <w:r w:rsidRPr="003478F1">
        <w:rPr>
          <w:rFonts w:ascii="Arial" w:hAnsi="Arial" w:cs="Arial"/>
          <w:color w:val="000000"/>
          <w:sz w:val="20"/>
        </w:rPr>
        <w:t>),</w:t>
      </w:r>
    </w:p>
    <w:p w14:paraId="120BFA4D" w14:textId="4E90BD39" w:rsidR="00501CF7" w:rsidRPr="00501CF7" w:rsidRDefault="00501CF7" w:rsidP="00501CF7">
      <w:pPr>
        <w:pStyle w:val="Odstavecseseznamem"/>
        <w:numPr>
          <w:ilvl w:val="0"/>
          <w:numId w:val="4"/>
        </w:numPr>
        <w:rPr>
          <w:rFonts w:ascii="Arial" w:hAnsi="Arial" w:cs="Arial"/>
          <w:color w:val="000000"/>
          <w:sz w:val="20"/>
        </w:rPr>
      </w:pPr>
      <w:r w:rsidRPr="00501CF7">
        <w:rPr>
          <w:rFonts w:ascii="Arial" w:hAnsi="Arial" w:cs="Arial"/>
          <w:color w:val="000000"/>
          <w:sz w:val="20"/>
        </w:rPr>
        <w:t xml:space="preserve">neodvolatelná </w:t>
      </w:r>
      <w:r>
        <w:rPr>
          <w:rFonts w:ascii="Arial" w:hAnsi="Arial" w:cs="Arial"/>
          <w:color w:val="000000"/>
          <w:sz w:val="20"/>
        </w:rPr>
        <w:t>finanční</w:t>
      </w:r>
      <w:r w:rsidRPr="00501CF7">
        <w:rPr>
          <w:rFonts w:ascii="Arial" w:hAnsi="Arial" w:cs="Arial"/>
          <w:color w:val="000000"/>
          <w:sz w:val="20"/>
        </w:rPr>
        <w:t xml:space="preserve"> záruka vystavená v CZK </w:t>
      </w:r>
      <w:r>
        <w:rPr>
          <w:rFonts w:ascii="Arial" w:hAnsi="Arial" w:cs="Arial"/>
          <w:color w:val="000000"/>
          <w:sz w:val="20"/>
        </w:rPr>
        <w:t>pojišťovnou</w:t>
      </w:r>
      <w:r w:rsidRPr="00501CF7">
        <w:rPr>
          <w:rFonts w:ascii="Arial" w:hAnsi="Arial" w:cs="Arial"/>
          <w:color w:val="000000"/>
          <w:sz w:val="20"/>
        </w:rPr>
        <w:t xml:space="preserve"> nebo její pobočkou na území ČR</w:t>
      </w:r>
      <w:r w:rsidRPr="00501CF7">
        <w:rPr>
          <w:color w:val="000000"/>
        </w:rPr>
        <w:t xml:space="preserve"> se</w:t>
      </w:r>
      <w:r w:rsidRPr="00501CF7">
        <w:rPr>
          <w:rFonts w:ascii="Arial" w:hAnsi="Arial" w:cs="Arial"/>
          <w:color w:val="000000"/>
          <w:sz w:val="20"/>
        </w:rPr>
        <w:t xml:space="preserve"> stanoveným aktuálním dlouhodobým ratingem minimálně na úrovni BBB+ (S&amp;P, </w:t>
      </w:r>
      <w:proofErr w:type="spellStart"/>
      <w:r w:rsidRPr="00501CF7">
        <w:rPr>
          <w:rFonts w:ascii="Arial" w:hAnsi="Arial" w:cs="Arial"/>
          <w:color w:val="000000"/>
          <w:sz w:val="20"/>
        </w:rPr>
        <w:t>Fitch</w:t>
      </w:r>
      <w:proofErr w:type="spellEnd"/>
      <w:r w:rsidRPr="00501CF7">
        <w:rPr>
          <w:rFonts w:ascii="Arial" w:hAnsi="Arial" w:cs="Arial"/>
          <w:color w:val="000000"/>
          <w:sz w:val="20"/>
        </w:rPr>
        <w:t>) resp. Baa1 (</w:t>
      </w:r>
      <w:proofErr w:type="spellStart"/>
      <w:r w:rsidRPr="00501CF7">
        <w:rPr>
          <w:rFonts w:ascii="Arial" w:hAnsi="Arial" w:cs="Arial"/>
          <w:color w:val="000000"/>
          <w:sz w:val="20"/>
        </w:rPr>
        <w:t>Moody´s</w:t>
      </w:r>
      <w:proofErr w:type="spellEnd"/>
      <w:r w:rsidRPr="00501CF7">
        <w:rPr>
          <w:rFonts w:ascii="Arial" w:hAnsi="Arial" w:cs="Arial"/>
          <w:color w:val="000000"/>
          <w:sz w:val="20"/>
        </w:rPr>
        <w:t>),</w:t>
      </w:r>
    </w:p>
    <w:p w14:paraId="66F76707" w14:textId="77777777" w:rsidR="000D3535" w:rsidRDefault="00743459">
      <w:pPr>
        <w:rPr>
          <w:rFonts w:ascii="Arial" w:hAnsi="Arial" w:cs="Arial"/>
          <w:color w:val="000000"/>
          <w:sz w:val="20"/>
        </w:rPr>
      </w:pPr>
      <w:r w:rsidRPr="00743459">
        <w:rPr>
          <w:rFonts w:ascii="Arial" w:hAnsi="Arial" w:cs="Arial"/>
          <w:color w:val="000000"/>
          <w:sz w:val="20"/>
        </w:rPr>
        <w:t xml:space="preserve">přičemž minimální výše finančního zajištění poskytnutého ve formě hotovosti složené na účtu Operátora trhu je </w:t>
      </w:r>
      <w:proofErr w:type="gramStart"/>
      <w:r w:rsidRPr="00743459">
        <w:rPr>
          <w:rFonts w:ascii="Arial" w:hAnsi="Arial" w:cs="Arial"/>
          <w:color w:val="000000"/>
          <w:sz w:val="20"/>
        </w:rPr>
        <w:t>10%</w:t>
      </w:r>
      <w:proofErr w:type="gramEnd"/>
      <w:r w:rsidRPr="00743459">
        <w:rPr>
          <w:rFonts w:ascii="Arial" w:hAnsi="Arial" w:cs="Arial"/>
          <w:color w:val="000000"/>
          <w:sz w:val="20"/>
        </w:rPr>
        <w:t xml:space="preserve"> z celkového poskytnutého finančního zajištění, ne více než 20mil. Kč.</w:t>
      </w:r>
    </w:p>
    <w:p w14:paraId="3C386D7B" w14:textId="77777777" w:rsidR="00743459" w:rsidRPr="00743459" w:rsidRDefault="00743459" w:rsidP="003A06EC">
      <w:pPr>
        <w:ind w:firstLine="567"/>
        <w:rPr>
          <w:rFonts w:ascii="Arial" w:hAnsi="Arial" w:cs="Arial"/>
          <w:caps/>
          <w:color w:val="000000"/>
        </w:rPr>
      </w:pPr>
    </w:p>
    <w:p w14:paraId="5BCCDDC6" w14:textId="77777777" w:rsidR="00743459" w:rsidRPr="001742E2" w:rsidRDefault="00743459" w:rsidP="001742E2">
      <w:pPr>
        <w:pStyle w:val="Odstavecseseznamem"/>
        <w:numPr>
          <w:ilvl w:val="0"/>
          <w:numId w:val="3"/>
        </w:numPr>
        <w:ind w:left="567" w:hanging="567"/>
        <w:rPr>
          <w:rFonts w:ascii="Arial" w:hAnsi="Arial" w:cs="Arial"/>
          <w:b/>
          <w:caps/>
        </w:rPr>
      </w:pPr>
      <w:r w:rsidRPr="001742E2">
        <w:rPr>
          <w:rFonts w:ascii="Arial" w:hAnsi="Arial" w:cs="Arial"/>
          <w:b/>
          <w:caps/>
        </w:rPr>
        <w:t>Řízení rizika likvidity</w:t>
      </w:r>
    </w:p>
    <w:p w14:paraId="5D64E9D1" w14:textId="77777777" w:rsidR="00743459" w:rsidRPr="00743459" w:rsidRDefault="00743459" w:rsidP="003A06EC">
      <w:pPr>
        <w:tabs>
          <w:tab w:val="left" w:pos="426"/>
        </w:tabs>
        <w:ind w:firstLine="567"/>
        <w:rPr>
          <w:rFonts w:ascii="Arial" w:hAnsi="Arial" w:cs="Arial"/>
          <w:sz w:val="20"/>
        </w:rPr>
      </w:pPr>
      <w:r>
        <w:rPr>
          <w:rFonts w:ascii="Arial" w:hAnsi="Arial" w:cs="Arial"/>
          <w:sz w:val="20"/>
        </w:rPr>
        <w:t xml:space="preserve">Jak již bylo zmíněno, minimálně </w:t>
      </w:r>
      <w:proofErr w:type="gramStart"/>
      <w:r>
        <w:rPr>
          <w:rFonts w:ascii="Arial" w:hAnsi="Arial" w:cs="Arial"/>
          <w:sz w:val="20"/>
        </w:rPr>
        <w:t>10%</w:t>
      </w:r>
      <w:proofErr w:type="gramEnd"/>
      <w:r>
        <w:rPr>
          <w:rFonts w:ascii="Arial" w:hAnsi="Arial" w:cs="Arial"/>
          <w:sz w:val="20"/>
        </w:rPr>
        <w:t xml:space="preserve"> z celkového objemu poskytnutého finančního zajištění každého SZ musí být ve </w:t>
      </w:r>
      <w:r w:rsidR="00A243E1">
        <w:rPr>
          <w:rFonts w:ascii="Arial" w:hAnsi="Arial" w:cs="Arial"/>
          <w:sz w:val="20"/>
        </w:rPr>
        <w:t>formě peněžních</w:t>
      </w:r>
      <w:r>
        <w:rPr>
          <w:rFonts w:ascii="Arial" w:hAnsi="Arial" w:cs="Arial"/>
          <w:color w:val="000000"/>
          <w:sz w:val="20"/>
        </w:rPr>
        <w:t xml:space="preserve"> prostředků</w:t>
      </w:r>
      <w:r w:rsidRPr="00743459">
        <w:rPr>
          <w:rFonts w:ascii="Arial" w:hAnsi="Arial" w:cs="Arial"/>
          <w:color w:val="000000"/>
          <w:sz w:val="20"/>
        </w:rPr>
        <w:t xml:space="preserve"> </w:t>
      </w:r>
      <w:r>
        <w:rPr>
          <w:rFonts w:ascii="Arial" w:hAnsi="Arial" w:cs="Arial"/>
          <w:color w:val="000000"/>
          <w:sz w:val="20"/>
        </w:rPr>
        <w:t xml:space="preserve">složených </w:t>
      </w:r>
      <w:r w:rsidRPr="00743459">
        <w:rPr>
          <w:rFonts w:ascii="Arial" w:hAnsi="Arial" w:cs="Arial"/>
          <w:color w:val="000000"/>
          <w:sz w:val="20"/>
        </w:rPr>
        <w:t>na účtu Operátora trhu</w:t>
      </w:r>
      <w:r>
        <w:rPr>
          <w:rFonts w:ascii="Arial" w:hAnsi="Arial" w:cs="Arial"/>
          <w:color w:val="000000"/>
          <w:sz w:val="20"/>
        </w:rPr>
        <w:t xml:space="preserve">. V případě, že by těchto </w:t>
      </w:r>
      <w:proofErr w:type="gramStart"/>
      <w:r>
        <w:rPr>
          <w:rFonts w:ascii="Arial" w:hAnsi="Arial" w:cs="Arial"/>
          <w:color w:val="000000"/>
          <w:sz w:val="20"/>
        </w:rPr>
        <w:t>10%</w:t>
      </w:r>
      <w:proofErr w:type="gramEnd"/>
      <w:r>
        <w:rPr>
          <w:rFonts w:ascii="Arial" w:hAnsi="Arial" w:cs="Arial"/>
          <w:color w:val="000000"/>
          <w:sz w:val="20"/>
        </w:rPr>
        <w:t xml:space="preserve"> z celkového poskytnutého finančního zajištění mělo být více než 20 mil. Kč</w:t>
      </w:r>
      <w:r w:rsidR="00A243E1">
        <w:rPr>
          <w:rFonts w:ascii="Arial" w:hAnsi="Arial" w:cs="Arial"/>
          <w:color w:val="000000"/>
          <w:sz w:val="20"/>
        </w:rPr>
        <w:t xml:space="preserve">, musí SZ poskytnout </w:t>
      </w:r>
      <w:r w:rsidR="00A243E1">
        <w:rPr>
          <w:rFonts w:ascii="Arial" w:hAnsi="Arial" w:cs="Arial"/>
          <w:sz w:val="20"/>
        </w:rPr>
        <w:t>ve formě peněžních</w:t>
      </w:r>
      <w:r w:rsidR="00A243E1">
        <w:rPr>
          <w:rFonts w:ascii="Arial" w:hAnsi="Arial" w:cs="Arial"/>
          <w:color w:val="000000"/>
          <w:sz w:val="20"/>
        </w:rPr>
        <w:t xml:space="preserve"> prostředků alespoň 20 mil. Kč</w:t>
      </w:r>
      <w:r w:rsidRPr="00743459">
        <w:rPr>
          <w:rFonts w:ascii="Arial" w:hAnsi="Arial" w:cs="Arial"/>
          <w:sz w:val="20"/>
        </w:rPr>
        <w:t xml:space="preserve">. </w:t>
      </w:r>
      <w:r w:rsidR="00A243E1">
        <w:rPr>
          <w:rFonts w:ascii="Arial" w:hAnsi="Arial" w:cs="Arial"/>
          <w:sz w:val="20"/>
        </w:rPr>
        <w:t>Tato část poskytnutého finančního zajištění má význam</w:t>
      </w:r>
      <w:r w:rsidRPr="00743459">
        <w:rPr>
          <w:rFonts w:ascii="Arial" w:hAnsi="Arial" w:cs="Arial"/>
          <w:sz w:val="20"/>
        </w:rPr>
        <w:t xml:space="preserve"> především pro řízení likvidity </w:t>
      </w:r>
      <w:r w:rsidR="00A243E1">
        <w:rPr>
          <w:rFonts w:ascii="Arial" w:hAnsi="Arial" w:cs="Arial"/>
          <w:sz w:val="20"/>
        </w:rPr>
        <w:t>O</w:t>
      </w:r>
      <w:r w:rsidRPr="00743459">
        <w:rPr>
          <w:rFonts w:ascii="Arial" w:hAnsi="Arial" w:cs="Arial"/>
          <w:sz w:val="20"/>
        </w:rPr>
        <w:t>perátora trhu.</w:t>
      </w:r>
      <w:r w:rsidR="00A243E1">
        <w:rPr>
          <w:rFonts w:ascii="Arial" w:hAnsi="Arial" w:cs="Arial"/>
          <w:sz w:val="20"/>
        </w:rPr>
        <w:t xml:space="preserve"> </w:t>
      </w:r>
      <w:r w:rsidR="00D16AF7">
        <w:rPr>
          <w:rFonts w:ascii="Arial" w:hAnsi="Arial" w:cs="Arial"/>
          <w:sz w:val="20"/>
        </w:rPr>
        <w:t>O</w:t>
      </w:r>
      <w:r w:rsidR="00D16AF7" w:rsidRPr="00743459">
        <w:rPr>
          <w:rFonts w:ascii="Arial" w:hAnsi="Arial" w:cs="Arial"/>
          <w:sz w:val="20"/>
        </w:rPr>
        <w:t xml:space="preserve">perátor trhu řídí </w:t>
      </w:r>
      <w:r w:rsidR="00D16AF7">
        <w:rPr>
          <w:rFonts w:ascii="Arial" w:hAnsi="Arial" w:cs="Arial"/>
          <w:sz w:val="20"/>
        </w:rPr>
        <w:t>r</w:t>
      </w:r>
      <w:r w:rsidRPr="00743459">
        <w:rPr>
          <w:rFonts w:ascii="Arial" w:hAnsi="Arial" w:cs="Arial"/>
          <w:sz w:val="20"/>
        </w:rPr>
        <w:t>iziko likvidity právě tvorbou dostatečné rezervy hotových peněžních</w:t>
      </w:r>
      <w:r w:rsidR="00A243E1">
        <w:rPr>
          <w:rFonts w:ascii="Arial" w:hAnsi="Arial" w:cs="Arial"/>
          <w:sz w:val="20"/>
        </w:rPr>
        <w:t xml:space="preserve"> </w:t>
      </w:r>
      <w:r w:rsidRPr="00743459">
        <w:rPr>
          <w:rFonts w:ascii="Arial" w:hAnsi="Arial" w:cs="Arial"/>
          <w:sz w:val="20"/>
        </w:rPr>
        <w:t>prostředků, která vzniká kombinací smluvených kontokorentních rámců na vypořádacích účtech OTE,</w:t>
      </w:r>
      <w:r w:rsidR="00A243E1">
        <w:rPr>
          <w:rFonts w:ascii="Arial" w:hAnsi="Arial" w:cs="Arial"/>
          <w:sz w:val="20"/>
        </w:rPr>
        <w:t xml:space="preserve"> složeným finančním zajištěním ve formě peněžních prostředků</w:t>
      </w:r>
      <w:r w:rsidRPr="00743459">
        <w:rPr>
          <w:rFonts w:ascii="Arial" w:hAnsi="Arial" w:cs="Arial"/>
          <w:sz w:val="20"/>
        </w:rPr>
        <w:t xml:space="preserve"> </w:t>
      </w:r>
      <w:r w:rsidR="00A243E1">
        <w:rPr>
          <w:rFonts w:ascii="Arial" w:hAnsi="Arial" w:cs="Arial"/>
          <w:sz w:val="20"/>
        </w:rPr>
        <w:t>na účtu O</w:t>
      </w:r>
      <w:r w:rsidRPr="00743459">
        <w:rPr>
          <w:rFonts w:ascii="Arial" w:hAnsi="Arial" w:cs="Arial"/>
          <w:sz w:val="20"/>
        </w:rPr>
        <w:t>perátora trhu a procesem zpoždění debetních</w:t>
      </w:r>
      <w:r w:rsidR="00A243E1">
        <w:rPr>
          <w:rFonts w:ascii="Arial" w:hAnsi="Arial" w:cs="Arial"/>
          <w:sz w:val="20"/>
        </w:rPr>
        <w:t xml:space="preserve"> </w:t>
      </w:r>
      <w:r w:rsidRPr="00743459">
        <w:rPr>
          <w:rFonts w:ascii="Arial" w:hAnsi="Arial" w:cs="Arial"/>
          <w:sz w:val="20"/>
        </w:rPr>
        <w:t xml:space="preserve">plateb oproti kreditním v délce </w:t>
      </w:r>
      <w:r w:rsidR="00F47756">
        <w:rPr>
          <w:rFonts w:ascii="Arial" w:hAnsi="Arial" w:cs="Arial"/>
          <w:sz w:val="20"/>
        </w:rPr>
        <w:t xml:space="preserve">tří </w:t>
      </w:r>
      <w:r w:rsidRPr="00743459">
        <w:rPr>
          <w:rFonts w:ascii="Arial" w:hAnsi="Arial" w:cs="Arial"/>
          <w:sz w:val="20"/>
        </w:rPr>
        <w:t>dnů.</w:t>
      </w:r>
    </w:p>
    <w:p w14:paraId="036ADE8E" w14:textId="77777777" w:rsidR="00191D07" w:rsidRDefault="00743459" w:rsidP="003A06EC">
      <w:pPr>
        <w:tabs>
          <w:tab w:val="left" w:pos="426"/>
        </w:tabs>
        <w:ind w:firstLine="567"/>
        <w:rPr>
          <w:rFonts w:ascii="Arial" w:hAnsi="Arial" w:cs="Arial"/>
          <w:color w:val="000000"/>
          <w:sz w:val="20"/>
        </w:rPr>
      </w:pPr>
      <w:r w:rsidRPr="00743459">
        <w:rPr>
          <w:rFonts w:ascii="Arial" w:hAnsi="Arial" w:cs="Arial"/>
          <w:sz w:val="20"/>
        </w:rPr>
        <w:t>Z pohledu stability jsou nejjistější smluvené kontokorentní úvěry na vypořádacích účtech OTE,</w:t>
      </w:r>
      <w:r w:rsidR="00A243E1">
        <w:rPr>
          <w:rFonts w:ascii="Arial" w:hAnsi="Arial" w:cs="Arial"/>
          <w:sz w:val="20"/>
        </w:rPr>
        <w:t xml:space="preserve"> </w:t>
      </w:r>
      <w:r w:rsidRPr="00743459">
        <w:rPr>
          <w:rFonts w:ascii="Arial" w:hAnsi="Arial" w:cs="Arial"/>
          <w:sz w:val="20"/>
        </w:rPr>
        <w:t xml:space="preserve">které jsou stanovené fixně vždy na jeden rok. Také likviditní rezervu tvořenou složenými </w:t>
      </w:r>
      <w:r w:rsidR="00A243E1">
        <w:rPr>
          <w:rFonts w:ascii="Arial" w:hAnsi="Arial" w:cs="Arial"/>
          <w:sz w:val="20"/>
        </w:rPr>
        <w:t>peněžními prostředky</w:t>
      </w:r>
      <w:r w:rsidRPr="00743459">
        <w:rPr>
          <w:rFonts w:ascii="Arial" w:hAnsi="Arial" w:cs="Arial"/>
          <w:sz w:val="20"/>
        </w:rPr>
        <w:t xml:space="preserve"> lze považovat za relativně stálou. Naopak poslední položka – rezerva likvidity ze zpoždění</w:t>
      </w:r>
      <w:r w:rsidR="00A243E1">
        <w:rPr>
          <w:rFonts w:ascii="Arial" w:hAnsi="Arial" w:cs="Arial"/>
          <w:sz w:val="20"/>
        </w:rPr>
        <w:t xml:space="preserve"> </w:t>
      </w:r>
      <w:r w:rsidRPr="00743459">
        <w:rPr>
          <w:rFonts w:ascii="Arial" w:hAnsi="Arial" w:cs="Arial"/>
          <w:sz w:val="20"/>
        </w:rPr>
        <w:t>plateb – je velice volatilní (tj. značně proměnlivá) a to i v horizontu jednoho dne. Největší vliv na tuto</w:t>
      </w:r>
      <w:r w:rsidR="00A243E1">
        <w:rPr>
          <w:rFonts w:ascii="Arial" w:hAnsi="Arial" w:cs="Arial"/>
          <w:sz w:val="20"/>
        </w:rPr>
        <w:t xml:space="preserve"> </w:t>
      </w:r>
      <w:r w:rsidRPr="00743459">
        <w:rPr>
          <w:rFonts w:ascii="Arial" w:hAnsi="Arial" w:cs="Arial"/>
          <w:sz w:val="20"/>
        </w:rPr>
        <w:t>skutečnost mají rozdílné délky vypořádacího cyklu u jednotlivých bank kombinované s</w:t>
      </w:r>
      <w:r w:rsidR="00A243E1">
        <w:rPr>
          <w:rFonts w:ascii="Arial" w:hAnsi="Arial" w:cs="Arial"/>
          <w:sz w:val="20"/>
        </w:rPr>
        <w:t> </w:t>
      </w:r>
      <w:r w:rsidRPr="00743459">
        <w:rPr>
          <w:rFonts w:ascii="Arial" w:hAnsi="Arial" w:cs="Arial"/>
          <w:sz w:val="20"/>
        </w:rPr>
        <w:t>platební</w:t>
      </w:r>
      <w:r w:rsidR="00A243E1">
        <w:rPr>
          <w:rFonts w:ascii="Arial" w:hAnsi="Arial" w:cs="Arial"/>
          <w:sz w:val="20"/>
        </w:rPr>
        <w:t xml:space="preserve"> </w:t>
      </w:r>
      <w:r w:rsidRPr="00743459">
        <w:rPr>
          <w:rFonts w:ascii="Arial" w:hAnsi="Arial" w:cs="Arial"/>
          <w:sz w:val="20"/>
        </w:rPr>
        <w:t xml:space="preserve">morálkou SZ. </w:t>
      </w:r>
    </w:p>
    <w:p w14:paraId="35E8A914" w14:textId="77777777" w:rsidR="00743459" w:rsidRPr="00743459" w:rsidRDefault="00191D07" w:rsidP="003A06EC">
      <w:pPr>
        <w:tabs>
          <w:tab w:val="left" w:pos="426"/>
        </w:tabs>
        <w:ind w:firstLine="567"/>
        <w:rPr>
          <w:rFonts w:ascii="Arial" w:hAnsi="Arial" w:cs="Arial"/>
          <w:sz w:val="20"/>
        </w:rPr>
      </w:pPr>
      <w:r w:rsidRPr="00191D07">
        <w:rPr>
          <w:rFonts w:ascii="Arial" w:hAnsi="Arial" w:cs="Arial"/>
          <w:color w:val="000000"/>
          <w:sz w:val="20"/>
        </w:rPr>
        <w:t xml:space="preserve">Co se týče ceny jednotlivých instrumentů, </w:t>
      </w:r>
      <w:r w:rsidR="00743459" w:rsidRPr="00743459">
        <w:rPr>
          <w:rFonts w:ascii="Arial" w:hAnsi="Arial" w:cs="Arial"/>
          <w:sz w:val="20"/>
        </w:rPr>
        <w:t>je nepřímo úměrná jejich stabilitě.</w:t>
      </w:r>
      <w:r w:rsidR="00A243E1">
        <w:rPr>
          <w:rFonts w:ascii="Arial" w:hAnsi="Arial" w:cs="Arial"/>
          <w:sz w:val="20"/>
        </w:rPr>
        <w:t xml:space="preserve"> </w:t>
      </w:r>
      <w:r w:rsidR="00743459" w:rsidRPr="00743459">
        <w:rPr>
          <w:rFonts w:ascii="Arial" w:hAnsi="Arial" w:cs="Arial"/>
          <w:sz w:val="20"/>
        </w:rPr>
        <w:t xml:space="preserve">V případě složených </w:t>
      </w:r>
      <w:r w:rsidR="00A243E1">
        <w:rPr>
          <w:rFonts w:ascii="Arial" w:hAnsi="Arial" w:cs="Arial"/>
          <w:sz w:val="20"/>
        </w:rPr>
        <w:t>peněžních prostředků</w:t>
      </w:r>
      <w:r w:rsidR="00743459" w:rsidRPr="00743459">
        <w:rPr>
          <w:rFonts w:ascii="Arial" w:hAnsi="Arial" w:cs="Arial"/>
          <w:sz w:val="20"/>
        </w:rPr>
        <w:t xml:space="preserve"> se OTE zavázal vyplácet pravidelný přírůstek, jehož velikost je dána</w:t>
      </w:r>
      <w:r w:rsidR="00A243E1">
        <w:rPr>
          <w:rFonts w:ascii="Arial" w:hAnsi="Arial" w:cs="Arial"/>
          <w:sz w:val="20"/>
        </w:rPr>
        <w:t xml:space="preserve"> vývojem tržních </w:t>
      </w:r>
      <w:r w:rsidR="00D16AF7">
        <w:rPr>
          <w:rFonts w:ascii="Arial" w:hAnsi="Arial" w:cs="Arial"/>
          <w:sz w:val="20"/>
        </w:rPr>
        <w:t xml:space="preserve">úrokových </w:t>
      </w:r>
      <w:r w:rsidR="00A243E1">
        <w:rPr>
          <w:rFonts w:ascii="Arial" w:hAnsi="Arial" w:cs="Arial"/>
          <w:sz w:val="20"/>
        </w:rPr>
        <w:t xml:space="preserve">sazeb. </w:t>
      </w:r>
      <w:r w:rsidR="00743459" w:rsidRPr="00743459">
        <w:rPr>
          <w:rFonts w:ascii="Arial" w:hAnsi="Arial" w:cs="Arial"/>
          <w:sz w:val="20"/>
        </w:rPr>
        <w:t xml:space="preserve">Nejlevnějším zdrojem je </w:t>
      </w:r>
      <w:r w:rsidR="00D16AF7">
        <w:rPr>
          <w:rFonts w:ascii="Arial" w:hAnsi="Arial" w:cs="Arial"/>
          <w:sz w:val="20"/>
        </w:rPr>
        <w:t>„</w:t>
      </w:r>
      <w:r w:rsidR="00743459" w:rsidRPr="00743459">
        <w:rPr>
          <w:rFonts w:ascii="Arial" w:hAnsi="Arial" w:cs="Arial"/>
          <w:sz w:val="20"/>
        </w:rPr>
        <w:t>polštář</w:t>
      </w:r>
      <w:r w:rsidR="00D16AF7">
        <w:rPr>
          <w:rFonts w:ascii="Arial" w:hAnsi="Arial" w:cs="Arial"/>
          <w:sz w:val="20"/>
        </w:rPr>
        <w:t>“</w:t>
      </w:r>
      <w:r w:rsidR="00743459" w:rsidRPr="00743459">
        <w:rPr>
          <w:rFonts w:ascii="Arial" w:hAnsi="Arial" w:cs="Arial"/>
          <w:sz w:val="20"/>
        </w:rPr>
        <w:t xml:space="preserve"> ze zpoždění plateb, který v případě bezproblémové platební morálky</w:t>
      </w:r>
      <w:r w:rsidR="00A243E1">
        <w:rPr>
          <w:rFonts w:ascii="Arial" w:hAnsi="Arial" w:cs="Arial"/>
          <w:sz w:val="20"/>
        </w:rPr>
        <w:t xml:space="preserve"> </w:t>
      </w:r>
      <w:r w:rsidR="00743459" w:rsidRPr="00743459">
        <w:rPr>
          <w:rFonts w:ascii="Arial" w:hAnsi="Arial" w:cs="Arial"/>
          <w:sz w:val="20"/>
        </w:rPr>
        <w:t xml:space="preserve">SZ přináší přírůstky, které </w:t>
      </w:r>
      <w:r w:rsidR="00120015">
        <w:rPr>
          <w:rFonts w:ascii="Arial" w:hAnsi="Arial" w:cs="Arial"/>
          <w:sz w:val="20"/>
        </w:rPr>
        <w:t>O</w:t>
      </w:r>
      <w:r w:rsidR="00743459" w:rsidRPr="00743459">
        <w:rPr>
          <w:rFonts w:ascii="Arial" w:hAnsi="Arial" w:cs="Arial"/>
          <w:sz w:val="20"/>
        </w:rPr>
        <w:t>perátorovi trhu kompenzují vzniklé náklady při dočasných platebních</w:t>
      </w:r>
      <w:r w:rsidR="00A243E1">
        <w:rPr>
          <w:rFonts w:ascii="Arial" w:hAnsi="Arial" w:cs="Arial"/>
          <w:sz w:val="20"/>
        </w:rPr>
        <w:t xml:space="preserve"> </w:t>
      </w:r>
      <w:r w:rsidR="00743459" w:rsidRPr="00743459">
        <w:rPr>
          <w:rFonts w:ascii="Arial" w:hAnsi="Arial" w:cs="Arial"/>
          <w:sz w:val="20"/>
        </w:rPr>
        <w:t>problémech některého ze SZ v</w:t>
      </w:r>
      <w:r w:rsidR="00D16AF7">
        <w:rPr>
          <w:rFonts w:ascii="Arial" w:hAnsi="Arial" w:cs="Arial"/>
          <w:sz w:val="20"/>
        </w:rPr>
        <w:t> </w:t>
      </w:r>
      <w:r w:rsidR="00743459" w:rsidRPr="00743459">
        <w:rPr>
          <w:rFonts w:ascii="Arial" w:hAnsi="Arial" w:cs="Arial"/>
          <w:sz w:val="20"/>
        </w:rPr>
        <w:t>jiných dnech.</w:t>
      </w:r>
    </w:p>
    <w:p w14:paraId="39AB46A6" w14:textId="77777777" w:rsidR="008A47B4" w:rsidRPr="006D3635" w:rsidRDefault="00743459" w:rsidP="003A06EC">
      <w:pPr>
        <w:tabs>
          <w:tab w:val="left" w:pos="426"/>
        </w:tabs>
        <w:ind w:firstLine="567"/>
        <w:rPr>
          <w:rFonts w:ascii="Arial" w:hAnsi="Arial" w:cs="Arial"/>
          <w:sz w:val="20"/>
        </w:rPr>
      </w:pPr>
      <w:r w:rsidRPr="00743459">
        <w:rPr>
          <w:rFonts w:ascii="Arial" w:hAnsi="Arial" w:cs="Arial"/>
          <w:sz w:val="20"/>
        </w:rPr>
        <w:t>Kromě již uvedeného lze za nástroje řízení finančních rizik (tj. rizika likvidity i kreditního rizika)</w:t>
      </w:r>
      <w:r w:rsidR="00A243E1">
        <w:rPr>
          <w:rFonts w:ascii="Arial" w:hAnsi="Arial" w:cs="Arial"/>
          <w:sz w:val="20"/>
        </w:rPr>
        <w:t xml:space="preserve"> </w:t>
      </w:r>
      <w:r w:rsidRPr="00743459">
        <w:rPr>
          <w:rFonts w:ascii="Arial" w:hAnsi="Arial" w:cs="Arial"/>
          <w:sz w:val="20"/>
        </w:rPr>
        <w:t>dále považovat i povolení k inkasu závazků SZ z účtů SZ, právo pozdržet platby a právo</w:t>
      </w:r>
      <w:r w:rsidR="00A243E1">
        <w:rPr>
          <w:rFonts w:ascii="Arial" w:hAnsi="Arial" w:cs="Arial"/>
          <w:sz w:val="20"/>
        </w:rPr>
        <w:t xml:space="preserve"> </w:t>
      </w:r>
      <w:r w:rsidRPr="00743459">
        <w:rPr>
          <w:rFonts w:ascii="Arial" w:hAnsi="Arial" w:cs="Arial"/>
          <w:sz w:val="20"/>
        </w:rPr>
        <w:t>jednostranného zápočtu závazků s pohledávkami v případě platební neschopnosti SZ. Povolením k</w:t>
      </w:r>
      <w:r w:rsidR="00D16AF7">
        <w:rPr>
          <w:rFonts w:ascii="Arial" w:hAnsi="Arial" w:cs="Arial"/>
          <w:sz w:val="20"/>
        </w:rPr>
        <w:t> </w:t>
      </w:r>
      <w:r w:rsidRPr="00743459">
        <w:rPr>
          <w:rFonts w:ascii="Arial" w:hAnsi="Arial" w:cs="Arial"/>
          <w:sz w:val="20"/>
        </w:rPr>
        <w:t>inkasu samozřejmě nelze ošetřit riziko záměrné, nebo nevyhnutelné platební neschopnosti SZ, ale ve</w:t>
      </w:r>
      <w:r w:rsidR="00A243E1">
        <w:rPr>
          <w:rFonts w:ascii="Arial" w:hAnsi="Arial" w:cs="Arial"/>
          <w:sz w:val="20"/>
        </w:rPr>
        <w:t xml:space="preserve"> </w:t>
      </w:r>
      <w:r w:rsidRPr="00743459">
        <w:rPr>
          <w:rFonts w:ascii="Arial" w:hAnsi="Arial" w:cs="Arial"/>
          <w:sz w:val="20"/>
        </w:rPr>
        <w:t>spojení s informační technikou, která automaticky inkasní příkazy generuje, jde o významné snížení</w:t>
      </w:r>
      <w:r w:rsidR="00A243E1">
        <w:rPr>
          <w:rFonts w:ascii="Arial" w:hAnsi="Arial" w:cs="Arial"/>
          <w:sz w:val="20"/>
        </w:rPr>
        <w:t xml:space="preserve"> </w:t>
      </w:r>
      <w:r w:rsidRPr="00743459">
        <w:rPr>
          <w:rFonts w:ascii="Arial" w:hAnsi="Arial" w:cs="Arial"/>
          <w:sz w:val="20"/>
        </w:rPr>
        <w:t>rizika selhání lidského faktoru. Právo pozdržení plateb, které může OTE využít pouze v</w:t>
      </w:r>
      <w:r w:rsidR="00A243E1">
        <w:rPr>
          <w:rFonts w:ascii="Arial" w:hAnsi="Arial" w:cs="Arial"/>
          <w:sz w:val="20"/>
        </w:rPr>
        <w:t> </w:t>
      </w:r>
      <w:r w:rsidRPr="00743459">
        <w:rPr>
          <w:rFonts w:ascii="Arial" w:hAnsi="Arial" w:cs="Arial"/>
          <w:sz w:val="20"/>
        </w:rPr>
        <w:t>případě</w:t>
      </w:r>
      <w:r w:rsidR="00A243E1">
        <w:rPr>
          <w:rFonts w:ascii="Arial" w:hAnsi="Arial" w:cs="Arial"/>
          <w:sz w:val="20"/>
        </w:rPr>
        <w:t xml:space="preserve"> </w:t>
      </w:r>
      <w:r w:rsidRPr="00743459">
        <w:rPr>
          <w:rFonts w:ascii="Arial" w:hAnsi="Arial" w:cs="Arial"/>
          <w:sz w:val="20"/>
        </w:rPr>
        <w:t>záporných zůstatků finančního zajištění, má zabránit finančnímu vypořádání ve</w:t>
      </w:r>
      <w:r w:rsidR="00A243E1">
        <w:rPr>
          <w:rFonts w:ascii="Arial" w:hAnsi="Arial" w:cs="Arial"/>
          <w:sz w:val="20"/>
        </w:rPr>
        <w:t xml:space="preserve"> </w:t>
      </w:r>
      <w:r w:rsidRPr="00743459">
        <w:rPr>
          <w:rFonts w:ascii="Arial" w:hAnsi="Arial" w:cs="Arial"/>
          <w:sz w:val="20"/>
        </w:rPr>
        <w:t>prospěch SZ, který již vyčerpal svůj obchodní limit. Na instrument pozdržení plateb pak logicky</w:t>
      </w:r>
      <w:r w:rsidR="00A243E1">
        <w:rPr>
          <w:rFonts w:ascii="Arial" w:hAnsi="Arial" w:cs="Arial"/>
          <w:sz w:val="20"/>
        </w:rPr>
        <w:t xml:space="preserve"> </w:t>
      </w:r>
      <w:r w:rsidRPr="00743459">
        <w:rPr>
          <w:rFonts w:ascii="Arial" w:hAnsi="Arial" w:cs="Arial"/>
          <w:sz w:val="20"/>
        </w:rPr>
        <w:t>navazuje právo jednostranného zápočtu.</w:t>
      </w:r>
    </w:p>
    <w:sectPr w:rsidR="008A47B4" w:rsidRPr="006D3635" w:rsidSect="00CD2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5"/>
    <w:multiLevelType w:val="multilevel"/>
    <w:tmpl w:val="00000005"/>
    <w:name w:val="WW8Num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48EA6EE0"/>
    <w:multiLevelType w:val="multilevel"/>
    <w:tmpl w:val="E294EA8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5A0B3102"/>
    <w:multiLevelType w:val="multilevel"/>
    <w:tmpl w:val="8C4483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15:restartNumberingAfterBreak="0">
    <w:nsid w:val="66E65C28"/>
    <w:multiLevelType w:val="hybridMultilevel"/>
    <w:tmpl w:val="4600034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6F"/>
    <w:rsid w:val="00003802"/>
    <w:rsid w:val="00040238"/>
    <w:rsid w:val="0005174E"/>
    <w:rsid w:val="00056AB9"/>
    <w:rsid w:val="000A6ABC"/>
    <w:rsid w:val="000C51ED"/>
    <w:rsid w:val="000D3535"/>
    <w:rsid w:val="00120015"/>
    <w:rsid w:val="00131FB7"/>
    <w:rsid w:val="0014109C"/>
    <w:rsid w:val="00151AF7"/>
    <w:rsid w:val="00172A5A"/>
    <w:rsid w:val="001742E2"/>
    <w:rsid w:val="001913F2"/>
    <w:rsid w:val="00191D07"/>
    <w:rsid w:val="001A1897"/>
    <w:rsid w:val="001E7B82"/>
    <w:rsid w:val="00211A1C"/>
    <w:rsid w:val="00233B7D"/>
    <w:rsid w:val="00234B49"/>
    <w:rsid w:val="002357BD"/>
    <w:rsid w:val="00260E7E"/>
    <w:rsid w:val="0027599F"/>
    <w:rsid w:val="002A3509"/>
    <w:rsid w:val="002B317C"/>
    <w:rsid w:val="002C5E38"/>
    <w:rsid w:val="002C6243"/>
    <w:rsid w:val="002D7AFD"/>
    <w:rsid w:val="002E56F4"/>
    <w:rsid w:val="002E5DB6"/>
    <w:rsid w:val="003208F8"/>
    <w:rsid w:val="00327DC3"/>
    <w:rsid w:val="00342B8E"/>
    <w:rsid w:val="003478F1"/>
    <w:rsid w:val="00373769"/>
    <w:rsid w:val="003A06EC"/>
    <w:rsid w:val="003C626A"/>
    <w:rsid w:val="00415AEA"/>
    <w:rsid w:val="00422009"/>
    <w:rsid w:val="0042209B"/>
    <w:rsid w:val="004375ED"/>
    <w:rsid w:val="00456B18"/>
    <w:rsid w:val="00480922"/>
    <w:rsid w:val="004837D2"/>
    <w:rsid w:val="0049184F"/>
    <w:rsid w:val="004B0FB5"/>
    <w:rsid w:val="004C66E6"/>
    <w:rsid w:val="004D748F"/>
    <w:rsid w:val="004E023B"/>
    <w:rsid w:val="004E7FCC"/>
    <w:rsid w:val="004F459D"/>
    <w:rsid w:val="004F7C38"/>
    <w:rsid w:val="00501CF7"/>
    <w:rsid w:val="00517ABE"/>
    <w:rsid w:val="005354BC"/>
    <w:rsid w:val="00544DE6"/>
    <w:rsid w:val="005A1674"/>
    <w:rsid w:val="00600024"/>
    <w:rsid w:val="006041C3"/>
    <w:rsid w:val="006153AA"/>
    <w:rsid w:val="0064488D"/>
    <w:rsid w:val="0066754D"/>
    <w:rsid w:val="006736B6"/>
    <w:rsid w:val="00696777"/>
    <w:rsid w:val="006A3F53"/>
    <w:rsid w:val="006B30A8"/>
    <w:rsid w:val="006B4EFD"/>
    <w:rsid w:val="006D3635"/>
    <w:rsid w:val="006D4475"/>
    <w:rsid w:val="006F05E5"/>
    <w:rsid w:val="00743459"/>
    <w:rsid w:val="0075586F"/>
    <w:rsid w:val="00765A15"/>
    <w:rsid w:val="0077639F"/>
    <w:rsid w:val="00791AE3"/>
    <w:rsid w:val="007D5D1B"/>
    <w:rsid w:val="008010F7"/>
    <w:rsid w:val="008037E0"/>
    <w:rsid w:val="00836A00"/>
    <w:rsid w:val="00837CD3"/>
    <w:rsid w:val="00860B80"/>
    <w:rsid w:val="0086786E"/>
    <w:rsid w:val="008756E8"/>
    <w:rsid w:val="008774B4"/>
    <w:rsid w:val="008A47B4"/>
    <w:rsid w:val="008C3DB4"/>
    <w:rsid w:val="008C6D86"/>
    <w:rsid w:val="008E1AC8"/>
    <w:rsid w:val="008F5AAD"/>
    <w:rsid w:val="0094291F"/>
    <w:rsid w:val="00947100"/>
    <w:rsid w:val="00957CDC"/>
    <w:rsid w:val="00977825"/>
    <w:rsid w:val="00997205"/>
    <w:rsid w:val="009A30F3"/>
    <w:rsid w:val="009C01DE"/>
    <w:rsid w:val="009C2E6E"/>
    <w:rsid w:val="00A10056"/>
    <w:rsid w:val="00A243E1"/>
    <w:rsid w:val="00A46C75"/>
    <w:rsid w:val="00A46C93"/>
    <w:rsid w:val="00A91177"/>
    <w:rsid w:val="00A97011"/>
    <w:rsid w:val="00B1482F"/>
    <w:rsid w:val="00B172DD"/>
    <w:rsid w:val="00B70A77"/>
    <w:rsid w:val="00B97851"/>
    <w:rsid w:val="00BE100D"/>
    <w:rsid w:val="00C35CB9"/>
    <w:rsid w:val="00C77F82"/>
    <w:rsid w:val="00C8672C"/>
    <w:rsid w:val="00CD24FA"/>
    <w:rsid w:val="00CF59AF"/>
    <w:rsid w:val="00D06134"/>
    <w:rsid w:val="00D16AF7"/>
    <w:rsid w:val="00D65318"/>
    <w:rsid w:val="00D761B0"/>
    <w:rsid w:val="00D92C79"/>
    <w:rsid w:val="00DB55CC"/>
    <w:rsid w:val="00DC1964"/>
    <w:rsid w:val="00DC4FA3"/>
    <w:rsid w:val="00E7164B"/>
    <w:rsid w:val="00E828CE"/>
    <w:rsid w:val="00E82C45"/>
    <w:rsid w:val="00EC2B5A"/>
    <w:rsid w:val="00EC3456"/>
    <w:rsid w:val="00F02F0F"/>
    <w:rsid w:val="00F46969"/>
    <w:rsid w:val="00F47756"/>
    <w:rsid w:val="00F81498"/>
    <w:rsid w:val="00FD6F4E"/>
    <w:rsid w:val="00FD7D51"/>
    <w:rsid w:val="00FE4D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62FE"/>
  <w15:docId w15:val="{FF00D3EA-2DE4-4308-83D9-2A69BCCF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5586F"/>
    <w:pPr>
      <w:suppressAutoHyphens/>
      <w:overflowPunct w:val="0"/>
      <w:autoSpaceDE w:val="0"/>
      <w:spacing w:line="360" w:lineRule="auto"/>
      <w:jc w:val="both"/>
      <w:textAlignment w:val="baseline"/>
    </w:pPr>
    <w:rPr>
      <w:rFonts w:ascii="Times New Roman" w:eastAsia="Times New Roman" w:hAnsi="Times New Roman"/>
      <w:sz w:val="22"/>
      <w:lang w:eastAsia="ar-SA"/>
    </w:rPr>
  </w:style>
  <w:style w:type="paragraph" w:styleId="Nadpis1">
    <w:name w:val="heading 1"/>
    <w:basedOn w:val="Normln"/>
    <w:next w:val="Normln"/>
    <w:link w:val="Nadpis1Char"/>
    <w:qFormat/>
    <w:rsid w:val="0075586F"/>
    <w:pPr>
      <w:keepNext/>
      <w:pageBreakBefore/>
      <w:tabs>
        <w:tab w:val="num" w:pos="432"/>
      </w:tabs>
      <w:spacing w:before="120" w:after="120"/>
      <w:ind w:left="432" w:hanging="432"/>
      <w:outlineLvl w:val="0"/>
    </w:pPr>
    <w:rPr>
      <w:b/>
      <w:smallCaps/>
      <w:kern w:val="1"/>
      <w:sz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75586F"/>
    <w:rPr>
      <w:rFonts w:ascii="Times New Roman" w:eastAsia="Times New Roman" w:hAnsi="Times New Roman" w:cs="Times New Roman"/>
      <w:b/>
      <w:smallCaps/>
      <w:kern w:val="1"/>
      <w:sz w:val="32"/>
      <w:szCs w:val="20"/>
      <w:lang w:eastAsia="ar-SA"/>
    </w:rPr>
  </w:style>
  <w:style w:type="paragraph" w:styleId="Odstavecseseznamem">
    <w:name w:val="List Paragraph"/>
    <w:basedOn w:val="Normln"/>
    <w:uiPriority w:val="34"/>
    <w:qFormat/>
    <w:rsid w:val="00D06134"/>
    <w:pPr>
      <w:ind w:left="720"/>
      <w:contextualSpacing/>
    </w:pPr>
  </w:style>
  <w:style w:type="paragraph" w:styleId="Textbubliny">
    <w:name w:val="Balloon Text"/>
    <w:basedOn w:val="Normln"/>
    <w:link w:val="TextbublinyChar"/>
    <w:uiPriority w:val="99"/>
    <w:semiHidden/>
    <w:unhideWhenUsed/>
    <w:rsid w:val="001E7B82"/>
    <w:pPr>
      <w:spacing w:line="240" w:lineRule="auto"/>
    </w:pPr>
    <w:rPr>
      <w:rFonts w:ascii="Tahoma" w:hAnsi="Tahoma" w:cs="Tahoma"/>
      <w:sz w:val="16"/>
      <w:szCs w:val="16"/>
    </w:rPr>
  </w:style>
  <w:style w:type="character" w:customStyle="1" w:styleId="TextbublinyChar">
    <w:name w:val="Text bubliny Char"/>
    <w:link w:val="Textbubliny"/>
    <w:uiPriority w:val="99"/>
    <w:semiHidden/>
    <w:rsid w:val="001E7B82"/>
    <w:rPr>
      <w:rFonts w:ascii="Tahoma" w:eastAsia="Times New Roman" w:hAnsi="Tahoma" w:cs="Tahoma"/>
      <w:sz w:val="16"/>
      <w:szCs w:val="16"/>
      <w:lang w:eastAsia="ar-SA"/>
    </w:rPr>
  </w:style>
  <w:style w:type="character" w:styleId="Odkaznakoment">
    <w:name w:val="annotation reference"/>
    <w:uiPriority w:val="99"/>
    <w:semiHidden/>
    <w:unhideWhenUsed/>
    <w:rsid w:val="006B30A8"/>
    <w:rPr>
      <w:sz w:val="16"/>
      <w:szCs w:val="16"/>
    </w:rPr>
  </w:style>
  <w:style w:type="paragraph" w:styleId="Textkomente">
    <w:name w:val="annotation text"/>
    <w:basedOn w:val="Normln"/>
    <w:link w:val="TextkomenteChar"/>
    <w:uiPriority w:val="99"/>
    <w:semiHidden/>
    <w:unhideWhenUsed/>
    <w:rsid w:val="006B30A8"/>
    <w:pPr>
      <w:spacing w:line="240" w:lineRule="auto"/>
    </w:pPr>
    <w:rPr>
      <w:sz w:val="20"/>
    </w:rPr>
  </w:style>
  <w:style w:type="character" w:customStyle="1" w:styleId="TextkomenteChar">
    <w:name w:val="Text komentáře Char"/>
    <w:link w:val="Textkomente"/>
    <w:uiPriority w:val="99"/>
    <w:semiHidden/>
    <w:rsid w:val="006B30A8"/>
    <w:rPr>
      <w:rFonts w:ascii="Times New Roman" w:eastAsia="Times New Roman" w:hAnsi="Times New Roman"/>
      <w:lang w:eastAsia="ar-SA"/>
    </w:rPr>
  </w:style>
  <w:style w:type="paragraph" w:styleId="Pedmtkomente">
    <w:name w:val="annotation subject"/>
    <w:basedOn w:val="Textkomente"/>
    <w:next w:val="Textkomente"/>
    <w:link w:val="PedmtkomenteChar"/>
    <w:uiPriority w:val="99"/>
    <w:semiHidden/>
    <w:unhideWhenUsed/>
    <w:rsid w:val="006B30A8"/>
    <w:rPr>
      <w:b/>
      <w:bCs/>
    </w:rPr>
  </w:style>
  <w:style w:type="character" w:customStyle="1" w:styleId="PedmtkomenteChar">
    <w:name w:val="Předmět komentáře Char"/>
    <w:link w:val="Pedmtkomente"/>
    <w:uiPriority w:val="99"/>
    <w:semiHidden/>
    <w:rsid w:val="006B30A8"/>
    <w:rPr>
      <w:rFonts w:ascii="Times New Roman" w:eastAsia="Times New Roman" w:hAnsi="Times New Roman"/>
      <w:b/>
      <w:bCs/>
      <w:lang w:eastAsia="ar-SA"/>
    </w:rPr>
  </w:style>
  <w:style w:type="character" w:styleId="Zstupntext">
    <w:name w:val="Placeholder Text"/>
    <w:basedOn w:val="Standardnpsmoodstavce"/>
    <w:uiPriority w:val="99"/>
    <w:semiHidden/>
    <w:rsid w:val="00517ABE"/>
    <w:rPr>
      <w:color w:val="808080"/>
    </w:rPr>
  </w:style>
  <w:style w:type="paragraph" w:styleId="Revize">
    <w:name w:val="Revision"/>
    <w:hidden/>
    <w:uiPriority w:val="99"/>
    <w:semiHidden/>
    <w:rsid w:val="002357BD"/>
    <w:rPr>
      <w:rFonts w:ascii="Times New Roman" w:eastAsia="Times New Roman" w:hAnsi="Times New Roman"/>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95515">
      <w:bodyDiv w:val="1"/>
      <w:marLeft w:val="0"/>
      <w:marRight w:val="0"/>
      <w:marTop w:val="0"/>
      <w:marBottom w:val="0"/>
      <w:divBdr>
        <w:top w:val="none" w:sz="0" w:space="0" w:color="auto"/>
        <w:left w:val="none" w:sz="0" w:space="0" w:color="auto"/>
        <w:bottom w:val="none" w:sz="0" w:space="0" w:color="auto"/>
        <w:right w:val="none" w:sz="0" w:space="0" w:color="auto"/>
      </w:divBdr>
    </w:div>
    <w:div w:id="15179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tmp"/><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3256</Words>
  <Characters>19216</Characters>
  <Application>Microsoft Office Word</Application>
  <DocSecurity>0</DocSecurity>
  <Lines>160</Lines>
  <Paragraphs>44</Paragraphs>
  <ScaleCrop>false</ScaleCrop>
  <HeadingPairs>
    <vt:vector size="2" baseType="variant">
      <vt:variant>
        <vt:lpstr>Název</vt:lpstr>
      </vt:variant>
      <vt:variant>
        <vt:i4>1</vt:i4>
      </vt:variant>
    </vt:vector>
  </HeadingPairs>
  <TitlesOfParts>
    <vt:vector size="1" baseType="lpstr">
      <vt:lpstr/>
    </vt:vector>
  </TitlesOfParts>
  <Company>OTE a.s.</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Houdek, Ondrej</cp:lastModifiedBy>
  <cp:revision>2</cp:revision>
  <dcterms:created xsi:type="dcterms:W3CDTF">2022-08-04T13:19:00Z</dcterms:created>
  <dcterms:modified xsi:type="dcterms:W3CDTF">2022-08-04T13:19:00Z</dcterms:modified>
</cp:coreProperties>
</file>