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8C" w:rsidRDefault="000948AC"/>
    <w:p w:rsidR="008A487F" w:rsidRDefault="008A487F">
      <w:pPr>
        <w:rPr>
          <w:b/>
          <w:sz w:val="28"/>
          <w:szCs w:val="28"/>
        </w:rPr>
      </w:pPr>
      <w:r w:rsidRPr="00A25736">
        <w:rPr>
          <w:b/>
          <w:sz w:val="28"/>
          <w:szCs w:val="28"/>
        </w:rPr>
        <w:t xml:space="preserve">Popis procesu změny dodavatele elektřiny </w:t>
      </w:r>
      <w:r>
        <w:rPr>
          <w:b/>
          <w:sz w:val="28"/>
          <w:szCs w:val="28"/>
        </w:rPr>
        <w:t>v systému CDS operátora trhu platné</w:t>
      </w:r>
      <w:r w:rsidRPr="00A25736">
        <w:rPr>
          <w:b/>
          <w:sz w:val="28"/>
          <w:szCs w:val="28"/>
        </w:rPr>
        <w:t xml:space="preserve"> k 1. 1. 201</w:t>
      </w:r>
      <w:r w:rsidR="00E1591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 w:rsidR="007637AA" w:rsidRDefault="007637AA">
      <w:pPr>
        <w:rPr>
          <w:b/>
          <w:sz w:val="24"/>
          <w:szCs w:val="24"/>
        </w:rPr>
      </w:pPr>
      <w:r w:rsidRPr="005E2658">
        <w:rPr>
          <w:b/>
          <w:sz w:val="24"/>
          <w:szCs w:val="24"/>
        </w:rPr>
        <w:t>Úvodní poznámka</w:t>
      </w:r>
    </w:p>
    <w:p w:rsidR="007637AA" w:rsidRDefault="007637AA">
      <w:r w:rsidRPr="007637AA">
        <w:t>Následující popi</w:t>
      </w:r>
      <w:r>
        <w:t>s</w:t>
      </w:r>
      <w:r w:rsidR="0020342B">
        <w:t xml:space="preserve"> </w:t>
      </w:r>
      <w:proofErr w:type="gramStart"/>
      <w:r w:rsidR="0020342B">
        <w:t xml:space="preserve">úprav </w:t>
      </w:r>
      <w:r>
        <w:t xml:space="preserve"> procesu</w:t>
      </w:r>
      <w:proofErr w:type="gramEnd"/>
      <w:r>
        <w:t xml:space="preserve"> změny dodavatele odpovídá připravovaným změnám vyhlášky č. 541/2005 Sb. </w:t>
      </w:r>
      <w:r w:rsidRPr="007637AA">
        <w:t>o Pravidlech trhu s elektřinou, zásadách tvorby cen za činnosti operátora trhu s elektřinou a provedení některých dalších ustanovení energetického zákona</w:t>
      </w:r>
      <w:r>
        <w:t>.</w:t>
      </w:r>
    </w:p>
    <w:p w:rsidR="0020342B" w:rsidRDefault="0020342B"/>
    <w:p w:rsidR="0020342B" w:rsidRDefault="0020342B">
      <w:pPr>
        <w:rPr>
          <w:b/>
          <w:sz w:val="24"/>
          <w:szCs w:val="24"/>
        </w:rPr>
      </w:pPr>
      <w:r>
        <w:rPr>
          <w:b/>
          <w:sz w:val="24"/>
          <w:szCs w:val="24"/>
        </w:rPr>
        <w:t>I. Stávající</w:t>
      </w:r>
      <w:r w:rsidRPr="00323B45">
        <w:rPr>
          <w:b/>
          <w:sz w:val="24"/>
          <w:szCs w:val="24"/>
        </w:rPr>
        <w:t xml:space="preserve"> stav</w:t>
      </w:r>
    </w:p>
    <w:p w:rsidR="0020342B" w:rsidRDefault="0020342B" w:rsidP="0020342B">
      <w:pPr>
        <w:pStyle w:val="Odstavecseseznamem"/>
        <w:numPr>
          <w:ilvl w:val="0"/>
          <w:numId w:val="1"/>
        </w:numPr>
      </w:pPr>
      <w:r>
        <w:t xml:space="preserve">V současném systému </w:t>
      </w:r>
      <w:r w:rsidR="0040314C">
        <w:t>není ve</w:t>
      </w:r>
      <w:r>
        <w:t xml:space="preserve"> </w:t>
      </w:r>
      <w:r w:rsidRPr="0020342B">
        <w:t xml:space="preserve">zprávách o změně dodavatele </w:t>
      </w:r>
      <w:r>
        <w:t xml:space="preserve">poskytována </w:t>
      </w:r>
      <w:r w:rsidR="0040314C" w:rsidRPr="0020342B">
        <w:t>informace, zda</w:t>
      </w:r>
      <w:r w:rsidRPr="0020342B">
        <w:t xml:space="preserve"> smlouva byla uzavřena mi</w:t>
      </w:r>
      <w:r>
        <w:t>mo prostory obvyklé k podnikání, kdy</w:t>
      </w:r>
      <w:r w:rsidRPr="0020342B">
        <w:t xml:space="preserve"> zákazník má právo odstoupit od smlouvy dle § 11a </w:t>
      </w:r>
      <w:r w:rsidR="0040314C" w:rsidRPr="0020342B">
        <w:t xml:space="preserve">odst. 2 </w:t>
      </w:r>
      <w:r w:rsidR="0040314C">
        <w:t>zákona č.</w:t>
      </w:r>
      <w:r>
        <w:t xml:space="preserve"> 548/2000 </w:t>
      </w:r>
      <w:r w:rsidR="0040314C">
        <w:t>Sb. (Energetický</w:t>
      </w:r>
      <w:r>
        <w:t xml:space="preserve"> zákon</w:t>
      </w:r>
      <w:r w:rsidR="0040314C">
        <w:t>).</w:t>
      </w:r>
    </w:p>
    <w:p w:rsidR="0040314C" w:rsidRPr="0040314C" w:rsidRDefault="0040314C" w:rsidP="0020342B">
      <w:pPr>
        <w:pStyle w:val="Odstavecseseznamem"/>
        <w:numPr>
          <w:ilvl w:val="0"/>
          <w:numId w:val="1"/>
        </w:numPr>
      </w:pPr>
      <w:r>
        <w:rPr>
          <w:bCs/>
          <w:szCs w:val="18"/>
        </w:rPr>
        <w:t>V</w:t>
      </w:r>
      <w:r w:rsidRPr="00E9397A">
        <w:rPr>
          <w:bCs/>
          <w:szCs w:val="18"/>
        </w:rPr>
        <w:t> rámci opisu kmenových dat OPM je aktuálně na PDS odesílána informace o SZ přiřazeném na OPM</w:t>
      </w:r>
      <w:r>
        <w:rPr>
          <w:bCs/>
          <w:szCs w:val="18"/>
        </w:rPr>
        <w:t xml:space="preserve">. </w:t>
      </w:r>
      <w:r>
        <w:rPr>
          <w:bCs/>
          <w:szCs w:val="18"/>
        </w:rPr>
        <w:t>Nově, v</w:t>
      </w:r>
      <w:r>
        <w:rPr>
          <w:bCs/>
          <w:szCs w:val="18"/>
        </w:rPr>
        <w:t> rámci komunikačních scénářů změny dodavatele</w:t>
      </w:r>
      <w:r>
        <w:rPr>
          <w:bCs/>
          <w:szCs w:val="18"/>
        </w:rPr>
        <w:t>,</w:t>
      </w:r>
      <w:r>
        <w:rPr>
          <w:bCs/>
          <w:szCs w:val="18"/>
        </w:rPr>
        <w:t xml:space="preserve"> tato informace na PDS/PPS zasílána není</w:t>
      </w:r>
      <w:r>
        <w:rPr>
          <w:bCs/>
          <w:szCs w:val="18"/>
        </w:rPr>
        <w:t>.</w:t>
      </w:r>
    </w:p>
    <w:p w:rsidR="00EC6E7D" w:rsidRPr="00EC6E7D" w:rsidRDefault="00EC6E7D" w:rsidP="00EC6E7D">
      <w:pPr>
        <w:pStyle w:val="Odstavecseseznamem"/>
        <w:numPr>
          <w:ilvl w:val="0"/>
          <w:numId w:val="1"/>
        </w:numPr>
      </w:pPr>
      <w:r>
        <w:t xml:space="preserve">Číselník důvodů </w:t>
      </w:r>
      <w:r w:rsidRPr="00EC6E7D">
        <w:t>pro důvod zamítnutí uzavření smlouvy o distribuci/přenosu elektřiny ze stra</w:t>
      </w:r>
      <w:r>
        <w:t>ny PDS (pro akci CRD)</w:t>
      </w:r>
      <w:r w:rsidRPr="00EC6E7D">
        <w:t xml:space="preserve"> aktuálně obsahuje následující hodnoty:</w:t>
      </w:r>
    </w:p>
    <w:p w:rsidR="00EC6E7D" w:rsidRPr="00EC6E7D" w:rsidRDefault="00EC6E7D" w:rsidP="00EC6E7D">
      <w:pPr>
        <w:pStyle w:val="Tabletext"/>
        <w:numPr>
          <w:ilvl w:val="0"/>
          <w:numId w:val="3"/>
        </w:numPr>
        <w:jc w:val="both"/>
        <w:rPr>
          <w:rFonts w:ascii="Calibri" w:eastAsiaTheme="minorHAnsi" w:hAnsi="Calibri" w:cs="Calibri"/>
          <w:noProof w:val="0"/>
          <w:lang w:val="cs-CZ" w:eastAsia="en-US"/>
        </w:rPr>
      </w:pPr>
      <w:r w:rsidRPr="00EC6E7D">
        <w:rPr>
          <w:rFonts w:ascii="Calibri" w:hAnsi="Calibri" w:cs="Calibri"/>
          <w:bCs/>
          <w:szCs w:val="18"/>
          <w:lang w:val="cs-CZ"/>
        </w:rPr>
        <w:t>AR3</w:t>
      </w:r>
      <w:r w:rsidRPr="00EC6E7D">
        <w:rPr>
          <w:rFonts w:ascii="Calibri" w:hAnsi="Calibri" w:cs="Calibri"/>
          <w:bCs/>
          <w:szCs w:val="18"/>
          <w:lang w:val="cs-CZ"/>
        </w:rPr>
        <w:tab/>
      </w:r>
      <w:r w:rsidRPr="00EC6E7D">
        <w:rPr>
          <w:rFonts w:ascii="Calibri" w:eastAsiaTheme="minorHAnsi" w:hAnsi="Calibri" w:cs="Calibri"/>
          <w:noProof w:val="0"/>
          <w:lang w:val="cs-CZ" w:eastAsia="en-US"/>
        </w:rPr>
        <w:t>Nepodání žádosti o uzavření smlouvy</w:t>
      </w:r>
    </w:p>
    <w:p w:rsidR="00EC6E7D" w:rsidRPr="00EC6E7D" w:rsidRDefault="00EC6E7D" w:rsidP="00EC6E7D">
      <w:pPr>
        <w:pStyle w:val="Tabletext"/>
        <w:numPr>
          <w:ilvl w:val="0"/>
          <w:numId w:val="3"/>
        </w:numPr>
        <w:jc w:val="both"/>
        <w:rPr>
          <w:rFonts w:ascii="Calibri" w:eastAsiaTheme="minorHAnsi" w:hAnsi="Calibri" w:cs="Calibri"/>
          <w:noProof w:val="0"/>
          <w:lang w:val="cs-CZ" w:eastAsia="en-US"/>
        </w:rPr>
      </w:pPr>
      <w:r w:rsidRPr="00EC6E7D">
        <w:rPr>
          <w:rFonts w:ascii="Calibri" w:eastAsiaTheme="minorHAnsi" w:hAnsi="Calibri" w:cs="Calibri"/>
          <w:noProof w:val="0"/>
          <w:lang w:val="cs-CZ" w:eastAsia="en-US"/>
        </w:rPr>
        <w:t>AR4</w:t>
      </w:r>
      <w:r w:rsidRPr="00EC6E7D">
        <w:rPr>
          <w:rFonts w:ascii="Calibri" w:eastAsiaTheme="minorHAnsi" w:hAnsi="Calibri" w:cs="Calibri"/>
          <w:noProof w:val="0"/>
          <w:lang w:val="cs-CZ" w:eastAsia="en-US"/>
        </w:rPr>
        <w:tab/>
        <w:t>Nesplnění náležitostí žádosti o uzavření smlouvy</w:t>
      </w:r>
    </w:p>
    <w:p w:rsidR="00EC6E7D" w:rsidRPr="00EC6E7D" w:rsidRDefault="00EC6E7D" w:rsidP="00EC6E7D">
      <w:pPr>
        <w:pStyle w:val="Tabletext"/>
        <w:numPr>
          <w:ilvl w:val="0"/>
          <w:numId w:val="3"/>
        </w:numPr>
        <w:jc w:val="both"/>
        <w:rPr>
          <w:rFonts w:ascii="Calibri" w:hAnsi="Calibri" w:cs="Calibri"/>
          <w:bCs/>
          <w:szCs w:val="18"/>
          <w:lang w:val="cs-CZ"/>
        </w:rPr>
      </w:pPr>
      <w:r w:rsidRPr="00EC6E7D">
        <w:rPr>
          <w:rFonts w:ascii="Calibri" w:eastAsiaTheme="minorHAnsi" w:hAnsi="Calibri" w:cs="Calibri"/>
          <w:noProof w:val="0"/>
          <w:lang w:val="cs-CZ" w:eastAsia="en-US"/>
        </w:rPr>
        <w:t>AR5</w:t>
      </w:r>
      <w:r w:rsidRPr="00EC6E7D">
        <w:rPr>
          <w:rFonts w:ascii="Calibri" w:eastAsiaTheme="minorHAnsi" w:hAnsi="Calibri" w:cs="Calibri"/>
          <w:noProof w:val="0"/>
          <w:lang w:val="cs-CZ" w:eastAsia="en-US"/>
        </w:rPr>
        <w:tab/>
        <w:t>Nesprávné</w:t>
      </w:r>
      <w:r w:rsidRPr="00EC6E7D">
        <w:rPr>
          <w:rFonts w:ascii="Calibri" w:hAnsi="Calibri" w:cs="Calibri"/>
          <w:bCs/>
          <w:szCs w:val="18"/>
          <w:lang w:val="cs-CZ"/>
        </w:rPr>
        <w:t xml:space="preserve"> přiřazení EAN</w:t>
      </w:r>
    </w:p>
    <w:p w:rsidR="00EC6E7D" w:rsidRPr="00EC6E7D" w:rsidRDefault="00EC6E7D" w:rsidP="00EC6E7D">
      <w:pPr>
        <w:pStyle w:val="Tabletext"/>
        <w:numPr>
          <w:ilvl w:val="0"/>
          <w:numId w:val="3"/>
        </w:numPr>
        <w:jc w:val="both"/>
        <w:rPr>
          <w:rFonts w:ascii="Calibri" w:hAnsi="Calibri" w:cs="Calibri"/>
          <w:bCs/>
          <w:szCs w:val="18"/>
          <w:lang w:val="cs-CZ"/>
        </w:rPr>
      </w:pPr>
      <w:r w:rsidRPr="00EC6E7D">
        <w:rPr>
          <w:rFonts w:ascii="Calibri" w:hAnsi="Calibri" w:cs="Calibri"/>
          <w:bCs/>
          <w:szCs w:val="18"/>
          <w:lang w:val="cs-CZ"/>
        </w:rPr>
        <w:t>AR6</w:t>
      </w:r>
      <w:r w:rsidRPr="00EC6E7D">
        <w:rPr>
          <w:rFonts w:ascii="Calibri" w:hAnsi="Calibri" w:cs="Calibri"/>
          <w:bCs/>
          <w:szCs w:val="18"/>
          <w:lang w:val="cs-CZ"/>
        </w:rPr>
        <w:tab/>
        <w:t>Chybná  identifikace odběratele</w:t>
      </w:r>
    </w:p>
    <w:p w:rsidR="00EC6E7D" w:rsidRPr="00EC6E7D" w:rsidRDefault="00EC6E7D" w:rsidP="00EC6E7D">
      <w:pPr>
        <w:pStyle w:val="Tabletext"/>
        <w:numPr>
          <w:ilvl w:val="0"/>
          <w:numId w:val="3"/>
        </w:numPr>
        <w:jc w:val="both"/>
        <w:rPr>
          <w:rFonts w:ascii="Calibri" w:hAnsi="Calibri" w:cs="Calibri"/>
          <w:bCs/>
          <w:szCs w:val="18"/>
          <w:lang w:val="cs-CZ"/>
        </w:rPr>
      </w:pPr>
      <w:r w:rsidRPr="00EC6E7D">
        <w:rPr>
          <w:rFonts w:ascii="Calibri" w:hAnsi="Calibri" w:cs="Calibri"/>
          <w:bCs/>
          <w:szCs w:val="18"/>
          <w:lang w:val="cs-CZ"/>
        </w:rPr>
        <w:t>AR9</w:t>
      </w:r>
      <w:r w:rsidRPr="00EC6E7D">
        <w:rPr>
          <w:rFonts w:ascii="Calibri" w:hAnsi="Calibri" w:cs="Calibri"/>
          <w:bCs/>
          <w:szCs w:val="18"/>
          <w:lang w:val="cs-CZ"/>
        </w:rPr>
        <w:tab/>
        <w:t>Neměřený odběr - OPM bez registrace v CS OTE</w:t>
      </w:r>
    </w:p>
    <w:p w:rsidR="00EC6E7D" w:rsidRDefault="00EC6E7D" w:rsidP="00EC6E7D">
      <w:pPr>
        <w:pStyle w:val="Tabletext"/>
        <w:numPr>
          <w:ilvl w:val="0"/>
          <w:numId w:val="3"/>
        </w:numPr>
        <w:jc w:val="both"/>
        <w:rPr>
          <w:rFonts w:ascii="Calibri" w:hAnsi="Calibri" w:cs="Calibri"/>
          <w:bCs/>
          <w:szCs w:val="18"/>
          <w:lang w:val="cs-CZ"/>
        </w:rPr>
      </w:pPr>
      <w:r w:rsidRPr="00EC6E7D">
        <w:rPr>
          <w:rFonts w:ascii="Calibri" w:hAnsi="Calibri" w:cs="Calibri"/>
          <w:bCs/>
          <w:szCs w:val="18"/>
          <w:lang w:val="cs-CZ"/>
        </w:rPr>
        <w:t>ARA</w:t>
      </w:r>
      <w:r w:rsidRPr="00EC6E7D">
        <w:rPr>
          <w:rFonts w:ascii="Calibri" w:hAnsi="Calibri" w:cs="Calibri"/>
          <w:bCs/>
          <w:szCs w:val="18"/>
          <w:lang w:val="cs-CZ"/>
        </w:rPr>
        <w:tab/>
        <w:t>Nepodání žádosti o připojení</w:t>
      </w:r>
    </w:p>
    <w:p w:rsidR="00EC6E7D" w:rsidRDefault="00EC6E7D" w:rsidP="003241E2">
      <w:pPr>
        <w:pStyle w:val="Tabletex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noProof w:val="0"/>
          <w:lang w:val="cs-CZ" w:eastAsia="en-US"/>
        </w:rPr>
      </w:pPr>
      <w:r>
        <w:rPr>
          <w:rFonts w:asciiTheme="minorHAnsi" w:eastAsiaTheme="minorHAnsi" w:hAnsiTheme="minorHAnsi" w:cstheme="minorBidi"/>
          <w:noProof w:val="0"/>
          <w:lang w:val="cs-CZ" w:eastAsia="en-US"/>
        </w:rPr>
        <w:t xml:space="preserve">Termín zpětvzetí požadavku na změnu dodavatele ze strany nového dodavatele je aktuálně </w:t>
      </w:r>
      <w:r w:rsidR="003241E2">
        <w:rPr>
          <w:rFonts w:asciiTheme="minorHAnsi" w:eastAsiaTheme="minorHAnsi" w:hAnsiTheme="minorHAnsi" w:cstheme="minorBidi"/>
          <w:noProof w:val="0"/>
          <w:lang w:val="cs-CZ" w:eastAsia="en-US"/>
        </w:rPr>
        <w:t xml:space="preserve">nastaven na </w:t>
      </w:r>
      <w:r w:rsidR="003241E2" w:rsidRPr="003241E2">
        <w:rPr>
          <w:rFonts w:asciiTheme="minorHAnsi" w:eastAsiaTheme="minorHAnsi" w:hAnsiTheme="minorHAnsi" w:cstheme="minorBidi"/>
          <w:noProof w:val="0"/>
          <w:lang w:val="cs-CZ" w:eastAsia="en-US"/>
        </w:rPr>
        <w:t>18:00 5. pracovního dne od podání žádosti</w:t>
      </w:r>
      <w:r w:rsidR="003241E2">
        <w:rPr>
          <w:rFonts w:asciiTheme="minorHAnsi" w:eastAsiaTheme="minorHAnsi" w:hAnsiTheme="minorHAnsi" w:cstheme="minorBidi"/>
          <w:noProof w:val="0"/>
          <w:lang w:val="cs-CZ" w:eastAsia="en-US"/>
        </w:rPr>
        <w:t>.</w:t>
      </w:r>
    </w:p>
    <w:p w:rsidR="003241E2" w:rsidRDefault="003241E2" w:rsidP="003241E2">
      <w:pPr>
        <w:pStyle w:val="Tabletex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noProof w:val="0"/>
          <w:lang w:val="cs-CZ" w:eastAsia="en-US"/>
        </w:rPr>
      </w:pPr>
      <w:r>
        <w:rPr>
          <w:rFonts w:asciiTheme="minorHAnsi" w:eastAsiaTheme="minorHAnsi" w:hAnsiTheme="minorHAnsi" w:cstheme="minorBidi"/>
          <w:noProof w:val="0"/>
          <w:lang w:val="cs-CZ" w:eastAsia="en-US"/>
        </w:rPr>
        <w:t xml:space="preserve">Termín </w:t>
      </w:r>
      <w:r w:rsidRPr="003241E2">
        <w:rPr>
          <w:rFonts w:asciiTheme="minorHAnsi" w:eastAsiaTheme="minorHAnsi" w:hAnsiTheme="minorHAnsi" w:cstheme="minorBidi"/>
          <w:noProof w:val="0"/>
          <w:lang w:val="cs-CZ" w:eastAsia="en-US"/>
        </w:rPr>
        <w:t>příjmu žádosti o pozastavení změny dodavatele ze strany stávajícího dodavatele</w:t>
      </w:r>
      <w:r>
        <w:rPr>
          <w:rFonts w:asciiTheme="minorHAnsi" w:eastAsiaTheme="minorHAnsi" w:hAnsiTheme="minorHAnsi" w:cstheme="minorBidi"/>
          <w:noProof w:val="0"/>
          <w:lang w:val="cs-CZ" w:eastAsia="en-US"/>
        </w:rPr>
        <w:t xml:space="preserve"> je </w:t>
      </w:r>
      <w:r w:rsidRPr="003241E2">
        <w:rPr>
          <w:rFonts w:asciiTheme="minorHAnsi" w:eastAsiaTheme="minorHAnsi" w:hAnsiTheme="minorHAnsi" w:cstheme="minorBidi"/>
          <w:noProof w:val="0"/>
          <w:lang w:val="cs-CZ" w:eastAsia="en-US"/>
        </w:rPr>
        <w:t xml:space="preserve">aktuálně nastaven na 18:00 5. pracovního dne od podání žádosti. Žádost o </w:t>
      </w:r>
      <w:r>
        <w:rPr>
          <w:rFonts w:asciiTheme="minorHAnsi" w:eastAsiaTheme="minorHAnsi" w:hAnsiTheme="minorHAnsi" w:cstheme="minorBidi"/>
          <w:noProof w:val="0"/>
          <w:lang w:val="cs-CZ" w:eastAsia="en-US"/>
        </w:rPr>
        <w:t>pozastavení</w:t>
      </w:r>
      <w:r w:rsidRPr="003241E2">
        <w:rPr>
          <w:rFonts w:asciiTheme="minorHAnsi" w:eastAsiaTheme="minorHAnsi" w:hAnsiTheme="minorHAnsi" w:cstheme="minorBidi"/>
          <w:noProof w:val="0"/>
          <w:lang w:val="cs-CZ" w:eastAsia="en-US"/>
        </w:rPr>
        <w:t xml:space="preserve"> může být přebita novým dodavatele</w:t>
      </w:r>
      <w:r>
        <w:rPr>
          <w:rFonts w:asciiTheme="minorHAnsi" w:eastAsiaTheme="minorHAnsi" w:hAnsiTheme="minorHAnsi" w:cstheme="minorBidi"/>
          <w:noProof w:val="0"/>
          <w:lang w:val="cs-CZ" w:eastAsia="en-US"/>
        </w:rPr>
        <w:t>m</w:t>
      </w:r>
      <w:r w:rsidRPr="003241E2">
        <w:rPr>
          <w:rFonts w:asciiTheme="minorHAnsi" w:eastAsiaTheme="minorHAnsi" w:hAnsiTheme="minorHAnsi" w:cstheme="minorBidi"/>
          <w:noProof w:val="0"/>
          <w:lang w:val="cs-CZ" w:eastAsia="en-US"/>
        </w:rPr>
        <w:t>, pokud ten zašle potvrzení souhlasu zákazníka se změnou dodavatele.</w:t>
      </w:r>
    </w:p>
    <w:p w:rsidR="003241E2" w:rsidRDefault="003241E2" w:rsidP="003241E2">
      <w:pPr>
        <w:pStyle w:val="Tabletex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noProof w:val="0"/>
          <w:lang w:val="cs-CZ" w:eastAsia="en-US"/>
        </w:rPr>
      </w:pPr>
      <w:r>
        <w:rPr>
          <w:rFonts w:asciiTheme="minorHAnsi" w:eastAsiaTheme="minorHAnsi" w:hAnsiTheme="minorHAnsi" w:cstheme="minorBidi"/>
          <w:noProof w:val="0"/>
          <w:lang w:val="cs-CZ" w:eastAsia="en-US"/>
        </w:rPr>
        <w:t>V</w:t>
      </w:r>
      <w:r w:rsidRPr="003241E2">
        <w:rPr>
          <w:rFonts w:asciiTheme="minorHAnsi" w:eastAsiaTheme="minorHAnsi" w:hAnsiTheme="minorHAnsi" w:cstheme="minorBidi"/>
          <w:noProof w:val="0"/>
          <w:lang w:val="cs-CZ" w:eastAsia="en-US"/>
        </w:rPr>
        <w:t xml:space="preserve"> rámci zprávy DUF MO je </w:t>
      </w:r>
      <w:r>
        <w:rPr>
          <w:rFonts w:asciiTheme="minorHAnsi" w:eastAsiaTheme="minorHAnsi" w:hAnsiTheme="minorHAnsi" w:cstheme="minorBidi"/>
          <w:noProof w:val="0"/>
          <w:lang w:val="cs-CZ" w:eastAsia="en-US"/>
        </w:rPr>
        <w:t xml:space="preserve">konečný stav elektroměru </w:t>
      </w:r>
      <w:r w:rsidRPr="003241E2">
        <w:rPr>
          <w:rFonts w:asciiTheme="minorHAnsi" w:eastAsiaTheme="minorHAnsi" w:hAnsiTheme="minorHAnsi" w:cstheme="minorBidi"/>
          <w:noProof w:val="0"/>
          <w:lang w:val="cs-CZ" w:eastAsia="en-US"/>
        </w:rPr>
        <w:t>odesílán na stávající poskytovatele služeb na OPM k datu, ke kterému je zpráva DUF MO zaslána. Na nového dodavatele (k datu D+1 zprávy DUF MO) není opis zasílán.</w:t>
      </w:r>
    </w:p>
    <w:p w:rsidR="003241E2" w:rsidRDefault="003241E2" w:rsidP="003241E2">
      <w:pPr>
        <w:pStyle w:val="Tabletex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noProof w:val="0"/>
          <w:lang w:val="cs-CZ" w:eastAsia="en-US"/>
        </w:rPr>
      </w:pPr>
      <w:r w:rsidRPr="003241E2">
        <w:rPr>
          <w:rFonts w:asciiTheme="minorHAnsi" w:eastAsiaTheme="minorHAnsi" w:hAnsiTheme="minorHAnsi" w:cstheme="minorBidi"/>
          <w:noProof w:val="0"/>
          <w:lang w:val="cs-CZ" w:eastAsia="en-US"/>
        </w:rPr>
        <w:t>Aktuálně nastavený termín pro zaslání žádosti o zkrácení dodávek do OPM je D-6P, do 10:00 kde D je požadované datum zkrácení dodávek. Žádost o zkrácení dodávek je do systému CDS zasílána s důvodem Z2 a je schvalována ze strany subjektu zúčtování a PDS/PPS.</w:t>
      </w:r>
    </w:p>
    <w:p w:rsidR="003241E2" w:rsidRDefault="003241E2" w:rsidP="003241E2">
      <w:pPr>
        <w:pStyle w:val="Tabletex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noProof w:val="0"/>
          <w:lang w:val="cs-CZ" w:eastAsia="en-US"/>
        </w:rPr>
      </w:pPr>
      <w:r w:rsidRPr="003241E2">
        <w:rPr>
          <w:rFonts w:asciiTheme="minorHAnsi" w:eastAsiaTheme="minorHAnsi" w:hAnsiTheme="minorHAnsi" w:cstheme="minorBidi"/>
          <w:noProof w:val="0"/>
          <w:lang w:val="cs-CZ" w:eastAsia="en-US"/>
        </w:rPr>
        <w:t>Proces prodloužení dodávek na OPM je nastaven stejně jako proces zkrácení (termín je D-6P, do 10:00 kde D je poslední datum dodávky).  Žádost o prodloužení dodávek je do systému CDS zasílána s důvodem P1 a je schvalována ze strany subjektu zúčtování a PDS/PPS.</w:t>
      </w:r>
    </w:p>
    <w:p w:rsidR="003241E2" w:rsidRDefault="003241E2" w:rsidP="003241E2">
      <w:pPr>
        <w:pStyle w:val="Tabletex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noProof w:val="0"/>
          <w:lang w:val="cs-CZ" w:eastAsia="en-US"/>
        </w:rPr>
      </w:pPr>
      <w:r>
        <w:rPr>
          <w:rFonts w:asciiTheme="minorHAnsi" w:eastAsiaTheme="minorHAnsi" w:hAnsiTheme="minorHAnsi" w:cstheme="minorBidi"/>
          <w:noProof w:val="0"/>
          <w:lang w:val="cs-CZ" w:eastAsia="en-US"/>
        </w:rPr>
        <w:t xml:space="preserve">Aktuálně nastavený proces změny dodavatele nerozlišuje změnu dodavatele v </w:t>
      </w:r>
      <w:r w:rsidRPr="003241E2">
        <w:rPr>
          <w:rFonts w:asciiTheme="minorHAnsi" w:eastAsiaTheme="minorHAnsi" w:hAnsiTheme="minorHAnsi" w:cstheme="minorBidi"/>
          <w:noProof w:val="0"/>
          <w:lang w:val="cs-CZ" w:eastAsia="en-US"/>
        </w:rPr>
        <w:t>místě spotřeby č</w:t>
      </w:r>
      <w:r>
        <w:rPr>
          <w:rFonts w:asciiTheme="minorHAnsi" w:eastAsiaTheme="minorHAnsi" w:hAnsiTheme="minorHAnsi" w:cstheme="minorBidi"/>
          <w:noProof w:val="0"/>
          <w:lang w:val="cs-CZ" w:eastAsia="en-US"/>
        </w:rPr>
        <w:t xml:space="preserve">i v </w:t>
      </w:r>
      <w:r w:rsidRPr="003241E2">
        <w:rPr>
          <w:rFonts w:asciiTheme="minorHAnsi" w:eastAsiaTheme="minorHAnsi" w:hAnsiTheme="minorHAnsi" w:cstheme="minorBidi"/>
          <w:noProof w:val="0"/>
          <w:lang w:val="cs-CZ" w:eastAsia="en-US"/>
        </w:rPr>
        <w:t>předávacím místě výrobny elektřiny.</w:t>
      </w:r>
    </w:p>
    <w:p w:rsidR="00F36AE6" w:rsidRPr="00EC6E7D" w:rsidRDefault="00F36AE6" w:rsidP="00F36AE6">
      <w:pPr>
        <w:pStyle w:val="Tabletext"/>
        <w:numPr>
          <w:ilvl w:val="0"/>
          <w:numId w:val="1"/>
        </w:numPr>
        <w:tabs>
          <w:tab w:val="left" w:pos="709"/>
        </w:tabs>
        <w:jc w:val="both"/>
        <w:rPr>
          <w:rFonts w:asciiTheme="minorHAnsi" w:eastAsiaTheme="minorHAnsi" w:hAnsiTheme="minorHAnsi" w:cstheme="minorBidi"/>
          <w:noProof w:val="0"/>
          <w:lang w:val="cs-CZ" w:eastAsia="en-US"/>
        </w:rPr>
      </w:pPr>
      <w:r w:rsidRPr="00F36AE6">
        <w:rPr>
          <w:rFonts w:asciiTheme="minorHAnsi" w:eastAsiaTheme="minorHAnsi" w:hAnsiTheme="minorHAnsi" w:cstheme="minorBidi"/>
          <w:noProof w:val="0"/>
          <w:lang w:val="cs-CZ" w:eastAsia="en-US"/>
        </w:rPr>
        <w:lastRenderedPageBreak/>
        <w:t>Měsíční výkaz o spotřebě elektřiny v lokální distribuční soustavě není aktuálně implementován.</w:t>
      </w:r>
    </w:p>
    <w:p w:rsidR="0040314C" w:rsidRPr="0020342B" w:rsidRDefault="00EC6E7D" w:rsidP="00EC6E7D">
      <w:pPr>
        <w:ind w:left="1068"/>
      </w:pPr>
      <w:r>
        <w:tab/>
      </w:r>
    </w:p>
    <w:p w:rsidR="008A487F" w:rsidRDefault="00F36AE6">
      <w:pPr>
        <w:rPr>
          <w:b/>
          <w:sz w:val="24"/>
          <w:szCs w:val="24"/>
        </w:rPr>
      </w:pPr>
      <w:r w:rsidRPr="00F36AE6">
        <w:rPr>
          <w:b/>
          <w:sz w:val="24"/>
          <w:szCs w:val="24"/>
        </w:rPr>
        <w:t>II.   Navrhovan</w:t>
      </w:r>
      <w:r>
        <w:rPr>
          <w:b/>
          <w:sz w:val="24"/>
          <w:szCs w:val="24"/>
        </w:rPr>
        <w:t>é řešení</w:t>
      </w:r>
    </w:p>
    <w:p w:rsidR="00F36AE6" w:rsidRPr="00F36AE6" w:rsidRDefault="00F36AE6" w:rsidP="00F36AE6">
      <w:pPr>
        <w:pStyle w:val="Odstavecseseznamem"/>
        <w:numPr>
          <w:ilvl w:val="0"/>
          <w:numId w:val="5"/>
        </w:numPr>
        <w:spacing w:after="0"/>
        <w:ind w:left="1066" w:hanging="357"/>
        <w:rPr>
          <w:b/>
        </w:rPr>
      </w:pPr>
      <w:r w:rsidRPr="00F36AE6">
        <w:rPr>
          <w:b/>
          <w:bCs/>
        </w:rPr>
        <w:t>Rozšíření žádosti o změnu dodavatele o atribut způsob uzavř</w:t>
      </w:r>
      <w:r>
        <w:rPr>
          <w:b/>
          <w:bCs/>
        </w:rPr>
        <w:t>ení smlouvy</w:t>
      </w:r>
    </w:p>
    <w:p w:rsidR="00F36AE6" w:rsidRPr="00F36AE6" w:rsidRDefault="00F36AE6" w:rsidP="00F36AE6">
      <w:pPr>
        <w:spacing w:after="0"/>
        <w:ind w:left="1066"/>
        <w:rPr>
          <w:bCs/>
          <w:szCs w:val="18"/>
        </w:rPr>
      </w:pPr>
      <w:r w:rsidRPr="00F36AE6">
        <w:rPr>
          <w:bCs/>
          <w:szCs w:val="18"/>
        </w:rPr>
        <w:t>Zpráva MASTERDATA (větev CHS) bude rozšířena o atribut způsob uzavření smlouvy:</w:t>
      </w:r>
    </w:p>
    <w:p w:rsidR="00F36AE6" w:rsidRDefault="00F36AE6" w:rsidP="00F36AE6">
      <w:pPr>
        <w:spacing w:after="0"/>
        <w:ind w:left="1416"/>
      </w:pPr>
      <w:r>
        <w:t>M - Mimo prostory obvyklé k podnikání dodavatele</w:t>
      </w:r>
    </w:p>
    <w:p w:rsidR="00F36AE6" w:rsidRDefault="00F36AE6" w:rsidP="00F36AE6">
      <w:pPr>
        <w:spacing w:after="0"/>
        <w:ind w:left="1416"/>
      </w:pPr>
      <w:r>
        <w:t>P - V prostorách obvyklých k podnikání dodavatele</w:t>
      </w:r>
    </w:p>
    <w:p w:rsidR="00F36AE6" w:rsidRDefault="00F36AE6" w:rsidP="00F36AE6">
      <w:pPr>
        <w:spacing w:after="0"/>
        <w:ind w:left="1066"/>
      </w:pPr>
      <w:r>
        <w:t>Atribut bude v rámci žádosti o standardní změnu dodavatele povinný a bude součástí všech opisů odesílaných v rámci komunikačních scénářů změny dodavatele.</w:t>
      </w:r>
    </w:p>
    <w:p w:rsidR="00F36AE6" w:rsidRDefault="00F36AE6" w:rsidP="00F36AE6">
      <w:pPr>
        <w:spacing w:after="0"/>
        <w:ind w:left="1066"/>
      </w:pPr>
    </w:p>
    <w:p w:rsidR="00CA68B1" w:rsidRPr="00CA68B1" w:rsidRDefault="00CA68B1" w:rsidP="00CA68B1">
      <w:pPr>
        <w:pStyle w:val="Odstavecseseznamem"/>
        <w:numPr>
          <w:ilvl w:val="0"/>
          <w:numId w:val="5"/>
        </w:numPr>
        <w:spacing w:after="0"/>
        <w:rPr>
          <w:b/>
        </w:rPr>
      </w:pPr>
      <w:r w:rsidRPr="00CA68B1">
        <w:rPr>
          <w:b/>
        </w:rPr>
        <w:t>Odesílání informace o přiřazení SZ na OPM na PDS/PPS</w:t>
      </w:r>
    </w:p>
    <w:p w:rsidR="00CA68B1" w:rsidRDefault="00CA68B1" w:rsidP="00CA68B1">
      <w:pPr>
        <w:spacing w:after="0"/>
        <w:ind w:left="1068"/>
      </w:pPr>
      <w:r w:rsidRPr="00CA68B1">
        <w:t xml:space="preserve">V rámci odesílání opisu kmenových dat OPM – zpráva MASTERDATA (větev OPM, kódy zpráv 212, 245, 249, 353) nebude pro příjemce PDS/PPS plněn atribut </w:t>
      </w:r>
      <w:proofErr w:type="spellStart"/>
      <w:r w:rsidRPr="00CA68B1">
        <w:t>ps-sz</w:t>
      </w:r>
      <w:proofErr w:type="spellEnd"/>
      <w:r w:rsidRPr="00CA68B1">
        <w:t xml:space="preserve"> (subjekt zúčtování).</w:t>
      </w:r>
    </w:p>
    <w:p w:rsidR="00063B2C" w:rsidRPr="00CA68B1" w:rsidRDefault="00063B2C" w:rsidP="00CA68B1">
      <w:pPr>
        <w:spacing w:after="0"/>
        <w:ind w:left="1068"/>
      </w:pPr>
    </w:p>
    <w:p w:rsidR="00063B2C" w:rsidRPr="00063B2C" w:rsidRDefault="00063B2C" w:rsidP="00063B2C">
      <w:pPr>
        <w:pStyle w:val="Odstavecseseznamem"/>
        <w:numPr>
          <w:ilvl w:val="0"/>
          <w:numId w:val="5"/>
        </w:numPr>
        <w:spacing w:after="0"/>
        <w:rPr>
          <w:b/>
        </w:rPr>
      </w:pPr>
      <w:r w:rsidRPr="00063B2C">
        <w:rPr>
          <w:b/>
        </w:rPr>
        <w:t>Rozšíření číselníku pro důvod zamítnutí uzavření smlouvy o distribuci/přenosu elektřiny ze strany PDS (pro akci CRD)</w:t>
      </w:r>
    </w:p>
    <w:p w:rsidR="00063B2C" w:rsidRDefault="00063B2C" w:rsidP="00063B2C">
      <w:pPr>
        <w:spacing w:after="0"/>
        <w:ind w:left="1068"/>
      </w:pPr>
      <w:r>
        <w:t>Číselník důvodů pro akci CRD bude rozšířen o hodnoty:</w:t>
      </w:r>
    </w:p>
    <w:p w:rsidR="00063B2C" w:rsidRDefault="00063B2C" w:rsidP="00063B2C">
      <w:pPr>
        <w:spacing w:after="0"/>
        <w:ind w:left="1416"/>
      </w:pPr>
      <w:r>
        <w:t>ARB - nesprávná výše požadované rezervované kapacity</w:t>
      </w:r>
    </w:p>
    <w:p w:rsidR="00063B2C" w:rsidRDefault="00063B2C" w:rsidP="00063B2C">
      <w:pPr>
        <w:spacing w:after="0"/>
        <w:ind w:left="1416"/>
      </w:pPr>
      <w:r>
        <w:t xml:space="preserve">ARC - dřívější datum počátku distribuce </w:t>
      </w:r>
      <w:r>
        <w:t xml:space="preserve">elektřiny </w:t>
      </w:r>
      <w:r>
        <w:t>než v žádosti</w:t>
      </w:r>
    </w:p>
    <w:p w:rsidR="00063B2C" w:rsidRDefault="00063B2C" w:rsidP="00063B2C">
      <w:pPr>
        <w:spacing w:after="0"/>
        <w:ind w:left="1416"/>
      </w:pPr>
      <w:r>
        <w:t>ARD - pozdější datum počátku distribuce elektřiny než v</w:t>
      </w:r>
      <w:r>
        <w:t> </w:t>
      </w:r>
      <w:r>
        <w:t>žádosti</w:t>
      </w:r>
    </w:p>
    <w:p w:rsidR="00063B2C" w:rsidRDefault="00063B2C" w:rsidP="00063B2C">
      <w:pPr>
        <w:spacing w:after="0"/>
        <w:ind w:left="1416"/>
      </w:pPr>
    </w:p>
    <w:p w:rsidR="00063B2C" w:rsidRPr="00063B2C" w:rsidRDefault="00063B2C" w:rsidP="00063B2C">
      <w:pPr>
        <w:pStyle w:val="Odstavecseseznamem"/>
        <w:numPr>
          <w:ilvl w:val="0"/>
          <w:numId w:val="5"/>
        </w:numPr>
        <w:spacing w:after="0"/>
        <w:rPr>
          <w:b/>
        </w:rPr>
      </w:pPr>
      <w:r w:rsidRPr="00063B2C">
        <w:rPr>
          <w:b/>
        </w:rPr>
        <w:t>Úprava termínu pro žádost o zpětvzetí (storno) změny dodavatele ze strany nového dodavatele</w:t>
      </w:r>
    </w:p>
    <w:p w:rsidR="00F36AE6" w:rsidRDefault="00063B2C" w:rsidP="00063B2C">
      <w:pPr>
        <w:spacing w:after="0"/>
        <w:ind w:left="1068"/>
      </w:pPr>
      <w:r>
        <w:t>Termín pro zaslání žádosti o zpětvzetí změny dodavatele ze strany nového dodavatele (zpráva 138 s akcí CNR) bude upraven na 14:00 hodin 8. pracovní den od podání žádosti o změnu dodavatele. Proces zůstává zachován (v okamžiku příjmu žádosti bude požadavek na změnu dodavatele zamítnut a opis odeslán na dotčené účastníky).</w:t>
      </w:r>
    </w:p>
    <w:p w:rsidR="00063B2C" w:rsidRDefault="00063B2C" w:rsidP="00063B2C">
      <w:pPr>
        <w:spacing w:after="0"/>
        <w:ind w:left="1068"/>
      </w:pPr>
    </w:p>
    <w:p w:rsidR="00063B2C" w:rsidRPr="00063B2C" w:rsidRDefault="00063B2C" w:rsidP="00063B2C">
      <w:pPr>
        <w:pStyle w:val="Odstavecseseznamem"/>
        <w:numPr>
          <w:ilvl w:val="0"/>
          <w:numId w:val="5"/>
        </w:numPr>
        <w:spacing w:after="0"/>
        <w:rPr>
          <w:b/>
        </w:rPr>
      </w:pPr>
      <w:r w:rsidRPr="00063B2C">
        <w:rPr>
          <w:b/>
        </w:rPr>
        <w:t>Úprava příjmu žádosti o pozastavení změny dodavatele ze strany stávajícího dodavatele</w:t>
      </w:r>
    </w:p>
    <w:p w:rsidR="00063B2C" w:rsidRDefault="00063B2C" w:rsidP="00063B2C">
      <w:pPr>
        <w:spacing w:after="0"/>
        <w:ind w:left="1068"/>
      </w:pPr>
      <w:r>
        <w:t>Číselník důvodů pro žádost o pozastavení změny dodavatele ze strany stávajícího dodavatele (zpráva 138 s akcí CSR) bude rozšířen o hodnotu</w:t>
      </w:r>
    </w:p>
    <w:p w:rsidR="00063B2C" w:rsidRDefault="00063B2C" w:rsidP="00063B2C">
      <w:pPr>
        <w:spacing w:after="0"/>
        <w:ind w:left="1416"/>
      </w:pPr>
      <w:r>
        <w:t>ARE - odstoupení od smlouvy podle § 11a odst. 2 EZ a pokračování dodávek od stávajícího dodavatele</w:t>
      </w:r>
      <w:r>
        <w:t>.</w:t>
      </w:r>
    </w:p>
    <w:p w:rsidR="00063B2C" w:rsidRDefault="00063B2C" w:rsidP="00063B2C">
      <w:pPr>
        <w:spacing w:after="0"/>
        <w:ind w:left="1068"/>
      </w:pPr>
      <w:r>
        <w:t>V případě, že stávající dodavatel zašle požadavek s tímto důvodem, bude provedena kontrola na atribut způsob uzavření smlouvy. Pokud byla smlouva uzavřena mimo prostory, bude požadavek na změnu dodavatele okamžitě zamítnut. Dotčení účastníci budou o zamítnutí informováni ihned stávajícím způsobem (opis, vyhodnocení změny dodavatele).</w:t>
      </w:r>
    </w:p>
    <w:p w:rsidR="00063B2C" w:rsidRDefault="00063B2C" w:rsidP="00063B2C">
      <w:pPr>
        <w:spacing w:after="0"/>
        <w:ind w:left="1068"/>
      </w:pPr>
    </w:p>
    <w:p w:rsidR="00063B2C" w:rsidRPr="00063B2C" w:rsidRDefault="00063B2C" w:rsidP="00063B2C">
      <w:pPr>
        <w:pStyle w:val="Odstavecseseznamem"/>
        <w:numPr>
          <w:ilvl w:val="0"/>
          <w:numId w:val="5"/>
        </w:numPr>
        <w:spacing w:after="0"/>
        <w:rPr>
          <w:b/>
        </w:rPr>
      </w:pPr>
      <w:r w:rsidRPr="00063B2C">
        <w:rPr>
          <w:b/>
        </w:rPr>
        <w:t>Nový dotaz na konečný stav měřícího zařízení při změně dodavatele</w:t>
      </w:r>
    </w:p>
    <w:p w:rsidR="00063B2C" w:rsidRDefault="00063B2C" w:rsidP="00063B2C">
      <w:pPr>
        <w:spacing w:after="0"/>
        <w:ind w:left="1068"/>
      </w:pPr>
      <w:r>
        <w:lastRenderedPageBreak/>
        <w:t>Příjem zprávy DUF MO a zpracování dotazu na data DUF MO bude upraveno tak, aby oprávnění na přístup k datům zaslaným v této zprávě měl i dodavatel a subjekt zúčtování, který je na OPM přiřazen k datu D+1, kde datum D je datum do zprávy DUF MO. Komunikace bude probíhat stávajícími kódy zpráv pro opis a odpověď na dotaz na data DUF MO (kód zprávy 240). Ve zprávě budou oproti kompletní zprávě DUF MO uvedeny pouze následující údaje:</w:t>
      </w:r>
    </w:p>
    <w:p w:rsidR="00063B2C" w:rsidRDefault="00063B2C" w:rsidP="00063B2C">
      <w:pPr>
        <w:spacing w:after="0"/>
        <w:ind w:left="1416"/>
      </w:pPr>
    </w:p>
    <w:p w:rsidR="00063B2C" w:rsidRDefault="00063B2C" w:rsidP="00063B2C">
      <w:pPr>
        <w:spacing w:after="0"/>
        <w:ind w:left="1416"/>
      </w:pPr>
      <w:r>
        <w:t>Blok OPM:</w:t>
      </w:r>
    </w:p>
    <w:p w:rsidR="00063B2C" w:rsidRDefault="00063B2C" w:rsidP="00063B2C">
      <w:pPr>
        <w:pStyle w:val="Odstavecseseznamem"/>
        <w:numPr>
          <w:ilvl w:val="0"/>
          <w:numId w:val="6"/>
        </w:numPr>
        <w:spacing w:after="0"/>
      </w:pPr>
      <w:r>
        <w:t>Id (EAN OPM)</w:t>
      </w:r>
    </w:p>
    <w:p w:rsidR="00063B2C" w:rsidRDefault="00063B2C" w:rsidP="00063B2C">
      <w:pPr>
        <w:pStyle w:val="Odstavecseseznamem"/>
        <w:numPr>
          <w:ilvl w:val="0"/>
          <w:numId w:val="6"/>
        </w:numPr>
        <w:spacing w:after="0"/>
      </w:pPr>
      <w:proofErr w:type="spellStart"/>
      <w:r>
        <w:t>Inv</w:t>
      </w:r>
      <w:proofErr w:type="spellEnd"/>
      <w:r>
        <w:t>-per-</w:t>
      </w:r>
      <w:proofErr w:type="spellStart"/>
      <w:r>
        <w:t>from</w:t>
      </w:r>
      <w:proofErr w:type="spellEnd"/>
      <w:r>
        <w:t xml:space="preserve"> (Datum </w:t>
      </w:r>
      <w:proofErr w:type="gramStart"/>
      <w:r>
        <w:t>od</w:t>
      </w:r>
      <w:proofErr w:type="gramEnd"/>
      <w:r>
        <w:t>)</w:t>
      </w:r>
    </w:p>
    <w:p w:rsidR="00063B2C" w:rsidRDefault="00063B2C" w:rsidP="00063B2C">
      <w:pPr>
        <w:pStyle w:val="Odstavecseseznamem"/>
        <w:numPr>
          <w:ilvl w:val="0"/>
          <w:numId w:val="6"/>
        </w:numPr>
        <w:spacing w:after="0"/>
      </w:pPr>
      <w:proofErr w:type="spellStart"/>
      <w:r>
        <w:t>Inv</w:t>
      </w:r>
      <w:proofErr w:type="spellEnd"/>
      <w:r>
        <w:t xml:space="preserve">-per-to (Datum </w:t>
      </w:r>
      <w:proofErr w:type="gramStart"/>
      <w:r>
        <w:t>do</w:t>
      </w:r>
      <w:proofErr w:type="gramEnd"/>
      <w:r>
        <w:t>)</w:t>
      </w:r>
    </w:p>
    <w:p w:rsidR="00063B2C" w:rsidRDefault="00063B2C" w:rsidP="00063B2C">
      <w:pPr>
        <w:pStyle w:val="Odstavecseseznamem"/>
        <w:numPr>
          <w:ilvl w:val="0"/>
          <w:numId w:val="6"/>
        </w:numPr>
        <w:spacing w:after="0"/>
      </w:pPr>
      <w:r>
        <w:t>Status</w:t>
      </w:r>
    </w:p>
    <w:p w:rsidR="00063B2C" w:rsidRDefault="00063B2C" w:rsidP="00063B2C">
      <w:pPr>
        <w:pStyle w:val="Odstavecseseznamem"/>
        <w:numPr>
          <w:ilvl w:val="0"/>
          <w:numId w:val="6"/>
        </w:numPr>
        <w:spacing w:after="0"/>
      </w:pPr>
      <w:proofErr w:type="spellStart"/>
      <w:r>
        <w:t>Version</w:t>
      </w:r>
      <w:proofErr w:type="spellEnd"/>
      <w:r>
        <w:t xml:space="preserve"> (Verze)</w:t>
      </w:r>
    </w:p>
    <w:p w:rsidR="00063B2C" w:rsidRDefault="00063B2C" w:rsidP="00063B2C">
      <w:pPr>
        <w:pStyle w:val="Odstavecseseznamem"/>
        <w:numPr>
          <w:ilvl w:val="0"/>
          <w:numId w:val="6"/>
        </w:numPr>
        <w:spacing w:after="0"/>
      </w:pPr>
      <w:proofErr w:type="spellStart"/>
      <w:r>
        <w:t>Qty</w:t>
      </w:r>
      <w:proofErr w:type="spellEnd"/>
      <w:r>
        <w:t>-VT (Množství VT)</w:t>
      </w:r>
    </w:p>
    <w:p w:rsidR="00063B2C" w:rsidRDefault="00063B2C" w:rsidP="00063B2C">
      <w:pPr>
        <w:pStyle w:val="Odstavecseseznamem"/>
        <w:numPr>
          <w:ilvl w:val="0"/>
          <w:numId w:val="6"/>
        </w:numPr>
        <w:spacing w:after="0"/>
      </w:pPr>
      <w:proofErr w:type="spellStart"/>
      <w:r>
        <w:t>Qty</w:t>
      </w:r>
      <w:proofErr w:type="spellEnd"/>
      <w:r>
        <w:t>-NT (Množství NT)</w:t>
      </w:r>
    </w:p>
    <w:p w:rsidR="00063B2C" w:rsidRDefault="00063B2C" w:rsidP="00063B2C">
      <w:pPr>
        <w:spacing w:after="0"/>
        <w:ind w:left="1068"/>
      </w:pPr>
    </w:p>
    <w:p w:rsidR="00063B2C" w:rsidRDefault="00063B2C" w:rsidP="00063B2C">
      <w:pPr>
        <w:spacing w:after="0"/>
        <w:ind w:left="1416"/>
      </w:pPr>
      <w:r>
        <w:t>Blok METER:</w:t>
      </w:r>
    </w:p>
    <w:p w:rsidR="00063B2C" w:rsidRDefault="00063B2C" w:rsidP="00063B2C">
      <w:pPr>
        <w:pStyle w:val="Odstavecseseznamem"/>
        <w:numPr>
          <w:ilvl w:val="0"/>
          <w:numId w:val="7"/>
        </w:numPr>
        <w:spacing w:after="0"/>
      </w:pPr>
      <w:r>
        <w:t>Id (Číslo přístroje)</w:t>
      </w:r>
    </w:p>
    <w:p w:rsidR="00063B2C" w:rsidRDefault="00063B2C" w:rsidP="00063B2C">
      <w:pPr>
        <w:pStyle w:val="Odstavecseseznamem"/>
        <w:numPr>
          <w:ilvl w:val="0"/>
          <w:numId w:val="7"/>
        </w:numPr>
        <w:spacing w:after="0"/>
      </w:pPr>
      <w:proofErr w:type="spellStart"/>
      <w:r>
        <w:t>Inv</w:t>
      </w:r>
      <w:proofErr w:type="spellEnd"/>
      <w:r>
        <w:t>-per-</w:t>
      </w:r>
      <w:proofErr w:type="spellStart"/>
      <w:r>
        <w:t>from</w:t>
      </w:r>
      <w:proofErr w:type="spellEnd"/>
      <w:r>
        <w:t xml:space="preserve"> (Datum </w:t>
      </w:r>
      <w:proofErr w:type="gramStart"/>
      <w:r>
        <w:t>od</w:t>
      </w:r>
      <w:proofErr w:type="gramEnd"/>
      <w:r>
        <w:t>)</w:t>
      </w:r>
    </w:p>
    <w:p w:rsidR="00063B2C" w:rsidRDefault="00063B2C" w:rsidP="00063B2C">
      <w:pPr>
        <w:pStyle w:val="Odstavecseseznamem"/>
        <w:numPr>
          <w:ilvl w:val="0"/>
          <w:numId w:val="7"/>
        </w:numPr>
        <w:spacing w:after="0"/>
      </w:pPr>
      <w:proofErr w:type="spellStart"/>
      <w:r>
        <w:t>Inv</w:t>
      </w:r>
      <w:proofErr w:type="spellEnd"/>
      <w:r>
        <w:t xml:space="preserve">-per-to (Datum </w:t>
      </w:r>
      <w:proofErr w:type="gramStart"/>
      <w:r>
        <w:t>do</w:t>
      </w:r>
      <w:proofErr w:type="gramEnd"/>
      <w:r>
        <w:t>)</w:t>
      </w:r>
    </w:p>
    <w:p w:rsidR="00063B2C" w:rsidRDefault="00063B2C" w:rsidP="00063B2C">
      <w:pPr>
        <w:pStyle w:val="Odstavecseseznamem"/>
        <w:numPr>
          <w:ilvl w:val="0"/>
          <w:numId w:val="7"/>
        </w:numPr>
        <w:spacing w:after="0"/>
      </w:pPr>
      <w:proofErr w:type="spellStart"/>
      <w:r>
        <w:t>Mr</w:t>
      </w:r>
      <w:proofErr w:type="spellEnd"/>
      <w:r>
        <w:t>-status (Důvod odečtu)</w:t>
      </w:r>
    </w:p>
    <w:p w:rsidR="00063B2C" w:rsidRDefault="00063B2C" w:rsidP="00063B2C">
      <w:pPr>
        <w:pStyle w:val="Odstavecseseznamem"/>
        <w:numPr>
          <w:ilvl w:val="0"/>
          <w:numId w:val="7"/>
        </w:numPr>
        <w:spacing w:after="0"/>
      </w:pPr>
      <w:r>
        <w:t>Prim-</w:t>
      </w:r>
      <w:proofErr w:type="spellStart"/>
      <w:r>
        <w:t>multiplier</w:t>
      </w:r>
      <w:proofErr w:type="spellEnd"/>
      <w:r>
        <w:t xml:space="preserve"> (Násobitel)</w:t>
      </w:r>
    </w:p>
    <w:p w:rsidR="00063B2C" w:rsidRDefault="00063B2C" w:rsidP="00063B2C">
      <w:pPr>
        <w:pStyle w:val="Odstavecseseznamem"/>
        <w:numPr>
          <w:ilvl w:val="0"/>
          <w:numId w:val="7"/>
        </w:numPr>
        <w:spacing w:after="0"/>
      </w:pPr>
      <w:proofErr w:type="spellStart"/>
      <w:r>
        <w:t>Qty</w:t>
      </w:r>
      <w:proofErr w:type="spellEnd"/>
      <w:r>
        <w:t>-VT (Množství VT)</w:t>
      </w:r>
    </w:p>
    <w:p w:rsidR="00063B2C" w:rsidRDefault="00063B2C" w:rsidP="00063B2C">
      <w:pPr>
        <w:pStyle w:val="Odstavecseseznamem"/>
        <w:numPr>
          <w:ilvl w:val="0"/>
          <w:numId w:val="7"/>
        </w:numPr>
        <w:spacing w:after="0"/>
      </w:pPr>
      <w:proofErr w:type="spellStart"/>
      <w:r>
        <w:t>Qty</w:t>
      </w:r>
      <w:proofErr w:type="spellEnd"/>
      <w:r>
        <w:t>-NT (Množství NT)</w:t>
      </w:r>
    </w:p>
    <w:p w:rsidR="00063B2C" w:rsidRDefault="00063B2C" w:rsidP="00063B2C">
      <w:pPr>
        <w:pStyle w:val="Odstavecseseznamem"/>
        <w:numPr>
          <w:ilvl w:val="0"/>
          <w:numId w:val="7"/>
        </w:numPr>
        <w:spacing w:after="0"/>
      </w:pPr>
      <w:proofErr w:type="spellStart"/>
      <w:r>
        <w:t>mr-readVTs</w:t>
      </w:r>
      <w:proofErr w:type="spellEnd"/>
      <w:r>
        <w:t xml:space="preserve"> (počáteční stav VT)</w:t>
      </w:r>
    </w:p>
    <w:p w:rsidR="00063B2C" w:rsidRDefault="00063B2C" w:rsidP="00063B2C">
      <w:pPr>
        <w:pStyle w:val="Odstavecseseznamem"/>
        <w:numPr>
          <w:ilvl w:val="0"/>
          <w:numId w:val="7"/>
        </w:numPr>
        <w:spacing w:after="0"/>
      </w:pPr>
      <w:proofErr w:type="spellStart"/>
      <w:r>
        <w:t>mr-readVTe</w:t>
      </w:r>
      <w:proofErr w:type="spellEnd"/>
      <w:r>
        <w:t xml:space="preserve"> (konečný stav VT)</w:t>
      </w:r>
    </w:p>
    <w:p w:rsidR="00063B2C" w:rsidRDefault="00063B2C" w:rsidP="00063B2C">
      <w:pPr>
        <w:pStyle w:val="Odstavecseseznamem"/>
        <w:numPr>
          <w:ilvl w:val="0"/>
          <w:numId w:val="7"/>
        </w:numPr>
        <w:spacing w:after="0"/>
      </w:pPr>
      <w:proofErr w:type="spellStart"/>
      <w:r>
        <w:t>mr-readNTs</w:t>
      </w:r>
      <w:proofErr w:type="spellEnd"/>
      <w:r>
        <w:t xml:space="preserve"> (počáteční stav NT)</w:t>
      </w:r>
    </w:p>
    <w:p w:rsidR="00063B2C" w:rsidRDefault="00063B2C" w:rsidP="00063B2C">
      <w:pPr>
        <w:pStyle w:val="Odstavecseseznamem"/>
        <w:numPr>
          <w:ilvl w:val="0"/>
          <w:numId w:val="7"/>
        </w:numPr>
        <w:spacing w:after="0"/>
      </w:pPr>
      <w:proofErr w:type="spellStart"/>
      <w:r>
        <w:t>mr-readNTe</w:t>
      </w:r>
      <w:proofErr w:type="spellEnd"/>
      <w:r>
        <w:t xml:space="preserve"> (konečný stav VT)</w:t>
      </w:r>
    </w:p>
    <w:p w:rsidR="00063B2C" w:rsidRDefault="00063B2C" w:rsidP="00063B2C">
      <w:pPr>
        <w:pStyle w:val="Odstavecseseznamem"/>
        <w:numPr>
          <w:ilvl w:val="0"/>
          <w:numId w:val="7"/>
        </w:numPr>
        <w:spacing w:after="0"/>
      </w:pPr>
      <w:proofErr w:type="spellStart"/>
      <w:r>
        <w:t>mr-addbillVT</w:t>
      </w:r>
      <w:proofErr w:type="spellEnd"/>
      <w:r>
        <w:t xml:space="preserve"> (</w:t>
      </w:r>
      <w:r w:rsidR="001E018F">
        <w:t>doúčtování</w:t>
      </w:r>
      <w:r>
        <w:t xml:space="preserve"> práce VT)</w:t>
      </w:r>
    </w:p>
    <w:p w:rsidR="00063B2C" w:rsidRDefault="00063B2C" w:rsidP="00063B2C">
      <w:pPr>
        <w:pStyle w:val="Odstavecseseznamem"/>
        <w:numPr>
          <w:ilvl w:val="0"/>
          <w:numId w:val="7"/>
        </w:numPr>
        <w:spacing w:after="0"/>
      </w:pPr>
      <w:proofErr w:type="spellStart"/>
      <w:r>
        <w:t>mr-addbillNT</w:t>
      </w:r>
      <w:proofErr w:type="spellEnd"/>
      <w:r>
        <w:t xml:space="preserve"> (</w:t>
      </w:r>
      <w:r w:rsidR="001E018F">
        <w:t>doúčtování</w:t>
      </w:r>
      <w:r>
        <w:t xml:space="preserve"> práce NT)</w:t>
      </w:r>
    </w:p>
    <w:p w:rsidR="00063B2C" w:rsidRDefault="00063B2C" w:rsidP="0004658F">
      <w:pPr>
        <w:spacing w:after="0"/>
        <w:ind w:left="1416"/>
      </w:pPr>
    </w:p>
    <w:p w:rsidR="0004658F" w:rsidRPr="0004658F" w:rsidRDefault="0004658F" w:rsidP="0004658F">
      <w:pPr>
        <w:pStyle w:val="Odstavecseseznamem"/>
        <w:numPr>
          <w:ilvl w:val="0"/>
          <w:numId w:val="5"/>
        </w:numPr>
        <w:spacing w:after="0"/>
        <w:rPr>
          <w:b/>
        </w:rPr>
      </w:pPr>
      <w:r w:rsidRPr="0004658F">
        <w:rPr>
          <w:b/>
        </w:rPr>
        <w:t>Proces zkrácení dodávek na OPM</w:t>
      </w:r>
    </w:p>
    <w:p w:rsidR="0004658F" w:rsidRDefault="0004658F" w:rsidP="0004658F">
      <w:pPr>
        <w:spacing w:after="0"/>
        <w:ind w:left="1068"/>
      </w:pPr>
      <w:r>
        <w:t>Proces zkrácení dodávek na OPM bude upraven následujícím způsobem:</w:t>
      </w:r>
    </w:p>
    <w:p w:rsidR="0004658F" w:rsidRDefault="0004658F" w:rsidP="0004658F">
      <w:pPr>
        <w:pStyle w:val="Odstavecseseznamem"/>
        <w:numPr>
          <w:ilvl w:val="0"/>
          <w:numId w:val="8"/>
        </w:numPr>
        <w:spacing w:after="0"/>
      </w:pPr>
      <w:r>
        <w:t>Budou zrušeny komunikační scénáře pro vyjádření SZ a PDS ke zkrácení dodávek</w:t>
      </w:r>
    </w:p>
    <w:p w:rsidR="0004658F" w:rsidRDefault="0004658F" w:rsidP="0004658F">
      <w:pPr>
        <w:pStyle w:val="Odstavecseseznamem"/>
        <w:numPr>
          <w:ilvl w:val="0"/>
          <w:numId w:val="8"/>
        </w:numPr>
        <w:spacing w:after="0"/>
      </w:pPr>
      <w:r>
        <w:t>Žádost o zkrácení dodavatele bude ihned v okamžiku jejího přijetí vyhodnocena jako schválená (za předpokladu, že projdou aplikační kontroly pro příjem žádosti o zkrácení dodávek) – tj. nebude vyžadován souhlas SZ a PDS/PPS.</w:t>
      </w:r>
    </w:p>
    <w:p w:rsidR="0004658F" w:rsidRDefault="0004658F" w:rsidP="0004658F">
      <w:pPr>
        <w:pStyle w:val="Odstavecseseznamem"/>
        <w:numPr>
          <w:ilvl w:val="0"/>
          <w:numId w:val="8"/>
        </w:numPr>
        <w:spacing w:after="0"/>
      </w:pPr>
      <w:r>
        <w:t>Bude upraven termín pro zaslání žádosti o zkrácení dodávek na 23:00 hodin kalendářního D-1 (kde D je požadované datum ukončení dodávek)</w:t>
      </w:r>
    </w:p>
    <w:p w:rsidR="0004658F" w:rsidRDefault="0004658F" w:rsidP="0004658F">
      <w:pPr>
        <w:pStyle w:val="Odstavecseseznamem"/>
        <w:numPr>
          <w:ilvl w:val="0"/>
          <w:numId w:val="8"/>
        </w:numPr>
        <w:spacing w:after="0"/>
      </w:pPr>
      <w:r>
        <w:t>Bude umožněno zaslat i tzv. absolutní zkrácení dodávek (pro případ zrušení zahájení dodávky do OPM). V tomto případě bude v datech od-do požadavku o zkrácení dodávek uvedeno</w:t>
      </w:r>
    </w:p>
    <w:p w:rsidR="0004658F" w:rsidRDefault="0004658F" w:rsidP="0004658F">
      <w:pPr>
        <w:spacing w:after="0"/>
        <w:ind w:left="2124"/>
      </w:pPr>
      <w:r>
        <w:t xml:space="preserve"> datum od = datum zahájení dodávek na OPM,</w:t>
      </w:r>
    </w:p>
    <w:p w:rsidR="0004658F" w:rsidRDefault="0004658F" w:rsidP="0004658F">
      <w:pPr>
        <w:spacing w:after="0"/>
        <w:ind w:left="2124"/>
      </w:pPr>
      <w:r>
        <w:lastRenderedPageBreak/>
        <w:t xml:space="preserve"> datum do = datum zahájení dodávek na OPM</w:t>
      </w:r>
      <w:r>
        <w:t xml:space="preserve"> </w:t>
      </w:r>
      <w:r>
        <w:t xml:space="preserve"> -</w:t>
      </w:r>
      <w:r>
        <w:t xml:space="preserve"> </w:t>
      </w:r>
      <w:r>
        <w:t xml:space="preserve">1. </w:t>
      </w:r>
    </w:p>
    <w:p w:rsidR="0004658F" w:rsidRDefault="0004658F" w:rsidP="0004658F">
      <w:pPr>
        <w:spacing w:after="0"/>
        <w:ind w:left="1843"/>
      </w:pPr>
      <w:r>
        <w:t>V tomto případě bude prov</w:t>
      </w:r>
      <w:r>
        <w:t>e</w:t>
      </w:r>
      <w:r>
        <w:t>den úplný v</w:t>
      </w:r>
      <w:r>
        <w:t>ý</w:t>
      </w:r>
      <w:r>
        <w:t>maz dodavatele na OPM.</w:t>
      </w:r>
    </w:p>
    <w:p w:rsidR="0004658F" w:rsidRDefault="0004658F" w:rsidP="0004658F">
      <w:pPr>
        <w:spacing w:after="0"/>
        <w:ind w:left="1843"/>
      </w:pPr>
    </w:p>
    <w:p w:rsidR="0004658F" w:rsidRDefault="0004658F" w:rsidP="0004658F">
      <w:pPr>
        <w:spacing w:after="0"/>
        <w:ind w:left="1843"/>
      </w:pPr>
    </w:p>
    <w:p w:rsidR="0004658F" w:rsidRDefault="0004658F" w:rsidP="0004658F">
      <w:pPr>
        <w:spacing w:after="0"/>
        <w:ind w:left="1134"/>
      </w:pPr>
      <w:r>
        <w:t>Komunikační scénáře pro opis a vyhodnocení zůstanou zachovány dle stávajících principů (tj. bude odeslán opis a vyhodnocení na všechny dotčené účastníky).</w:t>
      </w:r>
    </w:p>
    <w:p w:rsidR="0004658F" w:rsidRDefault="0004658F" w:rsidP="0004658F">
      <w:pPr>
        <w:spacing w:after="0"/>
        <w:ind w:left="1134"/>
      </w:pPr>
    </w:p>
    <w:p w:rsidR="0004658F" w:rsidRPr="0004658F" w:rsidRDefault="0004658F" w:rsidP="0004658F">
      <w:pPr>
        <w:pStyle w:val="Odstavecseseznamem"/>
        <w:numPr>
          <w:ilvl w:val="0"/>
          <w:numId w:val="5"/>
        </w:numPr>
        <w:spacing w:after="0"/>
        <w:rPr>
          <w:b/>
        </w:rPr>
      </w:pPr>
      <w:r w:rsidRPr="0004658F">
        <w:rPr>
          <w:b/>
        </w:rPr>
        <w:t>Proces prodloužení dodávek na OPM</w:t>
      </w:r>
    </w:p>
    <w:p w:rsidR="0004658F" w:rsidRDefault="0004658F" w:rsidP="0004658F">
      <w:pPr>
        <w:spacing w:after="0"/>
        <w:ind w:left="1068"/>
      </w:pPr>
      <w:r>
        <w:t>Proces prodloužení dodávek na OPM bude upraven následujícím způsobem:</w:t>
      </w:r>
    </w:p>
    <w:p w:rsidR="0004658F" w:rsidRDefault="0004658F" w:rsidP="0004658F">
      <w:pPr>
        <w:spacing w:after="0"/>
        <w:ind w:left="1068"/>
      </w:pPr>
      <w:r>
        <w:t xml:space="preserve">Bude rozšířen číselník důvodů pro prodloužení dodávek (aktuálně existuje pouze důvod P1) o hodnotu P2 – Prodloužení dodávek na základě odstoupení zákazníka od jiných smluv dle </w:t>
      </w:r>
      <w:proofErr w:type="spellStart"/>
      <w:r>
        <w:t>dle</w:t>
      </w:r>
      <w:proofErr w:type="spellEnd"/>
      <w:r>
        <w:t xml:space="preserve"> § 11a odst. 2 EZ. Zpracování žádosti o prodloužení dodávek bude následně probíhat dle důvodu:</w:t>
      </w:r>
    </w:p>
    <w:p w:rsidR="0004658F" w:rsidRPr="00AF2956" w:rsidRDefault="0004658F" w:rsidP="00AF2956">
      <w:pPr>
        <w:pStyle w:val="Odstavecseseznamem"/>
        <w:numPr>
          <w:ilvl w:val="1"/>
          <w:numId w:val="5"/>
        </w:numPr>
        <w:spacing w:after="0"/>
        <w:rPr>
          <w:b/>
          <w:i/>
        </w:rPr>
      </w:pPr>
      <w:r w:rsidRPr="00AF2956">
        <w:rPr>
          <w:b/>
          <w:i/>
        </w:rPr>
        <w:t>P1 - (Standardní prodloužení dodávek)</w:t>
      </w:r>
    </w:p>
    <w:p w:rsidR="0004658F" w:rsidRDefault="0004658F" w:rsidP="00AF2956">
      <w:pPr>
        <w:pStyle w:val="Odstavecseseznamem"/>
        <w:numPr>
          <w:ilvl w:val="0"/>
          <w:numId w:val="9"/>
        </w:numPr>
        <w:spacing w:after="0" w:line="240" w:lineRule="auto"/>
        <w:ind w:left="2506" w:hanging="357"/>
      </w:pPr>
      <w:r>
        <w:t>V prodlužovaném období nesmí být na OPM přiřazen žádný jiný dodavatel.</w:t>
      </w:r>
    </w:p>
    <w:p w:rsidR="0004658F" w:rsidRDefault="0004658F" w:rsidP="00AF2956">
      <w:pPr>
        <w:pStyle w:val="Odstavecseseznamem"/>
        <w:numPr>
          <w:ilvl w:val="0"/>
          <w:numId w:val="9"/>
        </w:numPr>
        <w:spacing w:after="0" w:line="240" w:lineRule="auto"/>
        <w:ind w:left="2506" w:hanging="357"/>
      </w:pPr>
      <w:r>
        <w:t>Termín pro zaslání žádosti o prodloužení dodávek bude nastaven na10:00 hodin pracovního D-4P (kde D je poslední den dodávek).</w:t>
      </w:r>
    </w:p>
    <w:p w:rsidR="0004658F" w:rsidRDefault="0004658F" w:rsidP="00AF2956">
      <w:pPr>
        <w:pStyle w:val="Odstavecseseznamem"/>
        <w:numPr>
          <w:ilvl w:val="0"/>
          <w:numId w:val="9"/>
        </w:numPr>
        <w:spacing w:after="0" w:line="240" w:lineRule="auto"/>
        <w:ind w:left="2506" w:hanging="357"/>
      </w:pPr>
      <w:r>
        <w:t>Termín pro vyjádření PDS/PPS a SZ bude nastaven na 18.00 posledního dne dodávek D.</w:t>
      </w:r>
    </w:p>
    <w:p w:rsidR="0004658F" w:rsidRDefault="0004658F" w:rsidP="00AF2956">
      <w:pPr>
        <w:pStyle w:val="Odstavecseseznamem"/>
        <w:numPr>
          <w:ilvl w:val="0"/>
          <w:numId w:val="9"/>
        </w:numPr>
        <w:spacing w:after="0" w:line="240" w:lineRule="auto"/>
        <w:ind w:left="2506" w:hanging="357"/>
      </w:pPr>
      <w:r>
        <w:t>Vyhodnocení žádosti o prodloužení dodávek bude provedeno buď v okamžiku příjmu souhlasu/zamítnutí PDS a SZ nebo ve 20.00 dne D (pokud bude některé z vyjádření chybět).</w:t>
      </w:r>
    </w:p>
    <w:p w:rsidR="0004658F" w:rsidRDefault="0004658F" w:rsidP="00AF2956">
      <w:pPr>
        <w:pStyle w:val="Odstavecseseznamem"/>
        <w:numPr>
          <w:ilvl w:val="0"/>
          <w:numId w:val="9"/>
        </w:numPr>
        <w:spacing w:after="0" w:line="240" w:lineRule="auto"/>
        <w:ind w:left="2506" w:hanging="357"/>
      </w:pPr>
      <w:r>
        <w:t>Pro vstupní zprávy, opisy a vyhodnocení budou využity stávající komunikační scénáře.</w:t>
      </w:r>
    </w:p>
    <w:p w:rsidR="0004658F" w:rsidRPr="00AF2956" w:rsidRDefault="0004658F" w:rsidP="00AF2956">
      <w:pPr>
        <w:pStyle w:val="Odstavecseseznamem"/>
        <w:numPr>
          <w:ilvl w:val="1"/>
          <w:numId w:val="5"/>
        </w:numPr>
        <w:spacing w:after="0"/>
        <w:rPr>
          <w:b/>
          <w:i/>
        </w:rPr>
      </w:pPr>
      <w:r w:rsidRPr="00AF2956">
        <w:rPr>
          <w:b/>
          <w:i/>
        </w:rPr>
        <w:t>P2 – (Prodloužení dodávek na základě odstoupení zákazníka od jiných smluv dle § 11a odst. 2 EZ)</w:t>
      </w:r>
    </w:p>
    <w:p w:rsidR="0004658F" w:rsidRDefault="0004658F" w:rsidP="00AF2956">
      <w:pPr>
        <w:pStyle w:val="Odstavecseseznamem"/>
        <w:numPr>
          <w:ilvl w:val="0"/>
          <w:numId w:val="10"/>
        </w:numPr>
        <w:spacing w:after="0" w:line="240" w:lineRule="auto"/>
        <w:ind w:left="2483" w:hanging="357"/>
      </w:pPr>
      <w:r>
        <w:t>V prodlužovaném období může být na OPM jiný dodavatel, pokud byl na OPM dosazen na základě žádosti o změnu dodavatele s typem smlouvy M (mimo provozovnu). Takovíto dotčení dodavatelé budou při schválení prodloužení dodávek z OPM vymazáni.</w:t>
      </w:r>
    </w:p>
    <w:p w:rsidR="0004658F" w:rsidRDefault="0004658F" w:rsidP="00AF2956">
      <w:pPr>
        <w:pStyle w:val="Odstavecseseznamem"/>
        <w:numPr>
          <w:ilvl w:val="0"/>
          <w:numId w:val="10"/>
        </w:numPr>
        <w:spacing w:after="0" w:line="240" w:lineRule="auto"/>
        <w:ind w:left="2483" w:hanging="357"/>
      </w:pPr>
      <w:r>
        <w:t>Termín pro zaslání žádosti o prodloužení dodávek bude nastaven na12:00 hodin pracovního D-2P (kde D je poslední den dodávek).</w:t>
      </w:r>
    </w:p>
    <w:p w:rsidR="0004658F" w:rsidRDefault="0004658F" w:rsidP="00AF2956">
      <w:pPr>
        <w:pStyle w:val="Odstavecseseznamem"/>
        <w:numPr>
          <w:ilvl w:val="0"/>
          <w:numId w:val="10"/>
        </w:numPr>
        <w:spacing w:after="0" w:line="240" w:lineRule="auto"/>
        <w:ind w:left="2483" w:hanging="357"/>
      </w:pPr>
      <w:r>
        <w:t>Termín pro vyjádření PDS/PPS a SZ bude nastaven na 23.00 posledního dne dodávek D.</w:t>
      </w:r>
    </w:p>
    <w:p w:rsidR="0004658F" w:rsidRDefault="0004658F" w:rsidP="00AF2956">
      <w:pPr>
        <w:pStyle w:val="Odstavecseseznamem"/>
        <w:numPr>
          <w:ilvl w:val="0"/>
          <w:numId w:val="10"/>
        </w:numPr>
        <w:spacing w:after="0" w:line="240" w:lineRule="auto"/>
        <w:ind w:left="2483" w:hanging="357"/>
      </w:pPr>
      <w:r>
        <w:t>Vyhodnocení žádosti o prodloužení dodávek bude provedeno buď v okamžiku příjmu souhlasu/zamítnutí PDS a SZ nebo ve 23.30 dne D (pokud bude některé z vyjádření chybět).</w:t>
      </w:r>
    </w:p>
    <w:p w:rsidR="0004658F" w:rsidRDefault="0004658F" w:rsidP="00AF2956">
      <w:pPr>
        <w:pStyle w:val="Odstavecseseznamem"/>
        <w:numPr>
          <w:ilvl w:val="0"/>
          <w:numId w:val="10"/>
        </w:numPr>
        <w:spacing w:after="0" w:line="240" w:lineRule="auto"/>
        <w:ind w:left="2483" w:hanging="357"/>
      </w:pPr>
      <w:r>
        <w:t>Pro vstupní zprávy, opisy a vyhodnocení budou využity stávající komunikační scénáře.</w:t>
      </w:r>
    </w:p>
    <w:p w:rsidR="00AF2956" w:rsidRDefault="00AF2956" w:rsidP="00AF2956">
      <w:pPr>
        <w:spacing w:after="0" w:line="240" w:lineRule="auto"/>
      </w:pPr>
    </w:p>
    <w:p w:rsidR="00AF2956" w:rsidRPr="00AF2956" w:rsidRDefault="00AF2956" w:rsidP="00AF2956">
      <w:pPr>
        <w:pStyle w:val="Odstavecseseznamem"/>
        <w:numPr>
          <w:ilvl w:val="0"/>
          <w:numId w:val="5"/>
        </w:numPr>
        <w:spacing w:after="0"/>
        <w:rPr>
          <w:b/>
        </w:rPr>
      </w:pPr>
      <w:r w:rsidRPr="00AF2956">
        <w:rPr>
          <w:b/>
        </w:rPr>
        <w:t>Změna dodavatele na nově připojené výrobně</w:t>
      </w:r>
    </w:p>
    <w:p w:rsidR="00AF2956" w:rsidRDefault="00AF2956" w:rsidP="00AF2956">
      <w:pPr>
        <w:spacing w:after="0"/>
        <w:ind w:left="1068"/>
      </w:pPr>
      <w:r>
        <w:t>Pro potřeby implementace postup přenesení odpovědnosti za odchylku nově vzniklého předávacího místa výrobny elektřiny dle PRTE bude provedeno:</w:t>
      </w:r>
    </w:p>
    <w:p w:rsidR="00496E7F" w:rsidRDefault="00496E7F" w:rsidP="00AF2956">
      <w:pPr>
        <w:spacing w:after="0"/>
        <w:ind w:left="1068"/>
      </w:pPr>
    </w:p>
    <w:p w:rsidR="00AF2956" w:rsidRPr="00496E7F" w:rsidRDefault="00AF2956" w:rsidP="00AF2956">
      <w:pPr>
        <w:pStyle w:val="Odstavecseseznamem"/>
        <w:numPr>
          <w:ilvl w:val="0"/>
          <w:numId w:val="11"/>
        </w:numPr>
        <w:spacing w:after="0"/>
        <w:rPr>
          <w:b/>
          <w:i/>
        </w:rPr>
      </w:pPr>
      <w:r w:rsidRPr="00496E7F">
        <w:rPr>
          <w:b/>
          <w:i/>
        </w:rPr>
        <w:t>Rozšíření číselníku typů smlouvy o následující atributy</w:t>
      </w:r>
    </w:p>
    <w:p w:rsidR="00AF2956" w:rsidRDefault="00AF2956" w:rsidP="00496E7F">
      <w:pPr>
        <w:spacing w:after="0"/>
        <w:ind w:left="1776"/>
      </w:pPr>
      <w:r>
        <w:t>GBC - Výkup elektřiny formou výkupních cen</w:t>
      </w:r>
    </w:p>
    <w:p w:rsidR="00AF2956" w:rsidRDefault="00AF2956" w:rsidP="00496E7F">
      <w:pPr>
        <w:spacing w:after="0"/>
        <w:ind w:left="1776"/>
      </w:pPr>
      <w:r>
        <w:lastRenderedPageBreak/>
        <w:t xml:space="preserve">FTC - Výkup elektřiny formou vynuceného výkupu při zel. </w:t>
      </w:r>
      <w:proofErr w:type="gramStart"/>
      <w:r>
        <w:t>bonusu</w:t>
      </w:r>
      <w:proofErr w:type="gramEnd"/>
    </w:p>
    <w:p w:rsidR="00AF2956" w:rsidRDefault="00AF2956" w:rsidP="00496E7F">
      <w:pPr>
        <w:spacing w:after="0"/>
        <w:ind w:left="1776"/>
      </w:pPr>
      <w:r>
        <w:t>MTC – Tržní výkup elektřiny</w:t>
      </w:r>
    </w:p>
    <w:p w:rsidR="00496E7F" w:rsidRDefault="00496E7F" w:rsidP="00496E7F">
      <w:pPr>
        <w:spacing w:after="0"/>
        <w:ind w:left="1776"/>
      </w:pPr>
    </w:p>
    <w:p w:rsidR="00AF2956" w:rsidRPr="00496E7F" w:rsidRDefault="00AF2956" w:rsidP="00AF2956">
      <w:pPr>
        <w:pStyle w:val="Odstavecseseznamem"/>
        <w:numPr>
          <w:ilvl w:val="0"/>
          <w:numId w:val="11"/>
        </w:numPr>
        <w:spacing w:after="0"/>
        <w:rPr>
          <w:b/>
          <w:i/>
        </w:rPr>
      </w:pPr>
      <w:r w:rsidRPr="00496E7F">
        <w:rPr>
          <w:b/>
          <w:i/>
        </w:rPr>
        <w:t>Rozšíření číselníku důvodů změny dodavatele</w:t>
      </w:r>
      <w:r w:rsidR="00496E7F">
        <w:rPr>
          <w:b/>
          <w:i/>
        </w:rPr>
        <w:t xml:space="preserve"> o důvod</w:t>
      </w:r>
    </w:p>
    <w:p w:rsidR="00AF2956" w:rsidRDefault="00AF2956" w:rsidP="00CE62D0">
      <w:pPr>
        <w:spacing w:after="0"/>
        <w:ind w:left="1776"/>
      </w:pPr>
      <w:r>
        <w:t>V1 – Změna dodavatele v nově připojené výrobně</w:t>
      </w:r>
    </w:p>
    <w:p w:rsidR="00CE62D0" w:rsidRDefault="00CE62D0" w:rsidP="00CE62D0">
      <w:pPr>
        <w:spacing w:after="0"/>
        <w:ind w:left="1776"/>
      </w:pPr>
    </w:p>
    <w:p w:rsidR="00AF2956" w:rsidRDefault="00AF2956" w:rsidP="00CE62D0">
      <w:pPr>
        <w:spacing w:after="0"/>
        <w:ind w:left="1776"/>
      </w:pPr>
      <w:r>
        <w:t>Pro změnu dodavatele s důvodem V1 budou nastaveny následující parametry procesu změny dodavatele:</w:t>
      </w:r>
    </w:p>
    <w:p w:rsidR="00AF2956" w:rsidRDefault="00AF2956" w:rsidP="00CE62D0">
      <w:pPr>
        <w:pStyle w:val="Odstavecseseznamem"/>
        <w:numPr>
          <w:ilvl w:val="0"/>
          <w:numId w:val="12"/>
        </w:numPr>
        <w:spacing w:after="0"/>
      </w:pPr>
      <w:r>
        <w:t>Termín požadavku na změnu dodavatele bude 10:00 D-3P (kde D je datum účinnosti změny dodavatele a P je pracovní den).</w:t>
      </w:r>
    </w:p>
    <w:p w:rsidR="00AF2956" w:rsidRDefault="00AF2956" w:rsidP="00CE62D0">
      <w:pPr>
        <w:pStyle w:val="Odstavecseseznamem"/>
        <w:numPr>
          <w:ilvl w:val="0"/>
          <w:numId w:val="12"/>
        </w:numPr>
        <w:spacing w:after="0"/>
      </w:pPr>
      <w:r>
        <w:t>Datum vyjádření PDS/PPS 12:00 D-1P (kde D je datum účinnosti změny dodavatele a P je pracovní den). Platí pravidlo, že předpokladem schválení procesu ze strany PDS/PPS je registrace OPM v CDS.</w:t>
      </w:r>
    </w:p>
    <w:p w:rsidR="00AF2956" w:rsidRDefault="00AF2956" w:rsidP="00CE62D0">
      <w:pPr>
        <w:pStyle w:val="Odstavecseseznamem"/>
        <w:numPr>
          <w:ilvl w:val="0"/>
          <w:numId w:val="12"/>
        </w:numPr>
        <w:spacing w:after="0"/>
      </w:pPr>
      <w:r>
        <w:t>Datum vyjádření SZ 12:00 D-1P (kde D je datum účinnosti změny dodavatele a P je pracovní den)</w:t>
      </w:r>
    </w:p>
    <w:p w:rsidR="00063B2C" w:rsidRDefault="00AF2956" w:rsidP="00CE62D0">
      <w:pPr>
        <w:pStyle w:val="Odstavecseseznamem"/>
        <w:numPr>
          <w:ilvl w:val="0"/>
          <w:numId w:val="12"/>
        </w:numPr>
        <w:spacing w:after="0"/>
      </w:pPr>
      <w:r>
        <w:t>Vyhodnocení změny dodavatele nejpozději v 20:00 D-1P (kde D je datum účinnosti změny dodavatele a P je pracovní den).</w:t>
      </w:r>
    </w:p>
    <w:p w:rsidR="00CE62D0" w:rsidRDefault="00CE62D0" w:rsidP="00CE62D0">
      <w:pPr>
        <w:spacing w:after="0"/>
      </w:pPr>
    </w:p>
    <w:p w:rsidR="00CE62D0" w:rsidRPr="00CE62D0" w:rsidRDefault="00CE62D0" w:rsidP="00CE62D0">
      <w:pPr>
        <w:pStyle w:val="Odstavecseseznamem"/>
        <w:numPr>
          <w:ilvl w:val="0"/>
          <w:numId w:val="5"/>
        </w:numPr>
        <w:spacing w:after="0"/>
        <w:rPr>
          <w:b/>
        </w:rPr>
      </w:pPr>
      <w:r w:rsidRPr="00CE62D0">
        <w:rPr>
          <w:b/>
        </w:rPr>
        <w:t>Výkaz o spotřebě elektřiny v lokální distribuční soustavě</w:t>
      </w:r>
    </w:p>
    <w:p w:rsidR="006A3C38" w:rsidRPr="006A3C38" w:rsidRDefault="00CE62D0" w:rsidP="006A3C38">
      <w:pPr>
        <w:pStyle w:val="Odstavecseseznamem"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>
        <w:t>Systém CDS elektřina bude rozšířen o novou zprávu pro příjem/přeposlání výkazu o spotřebě elektřiny v lokální distribuční soustavě. V rámci zprávy budou zasílány níže uvedené údaje. Budou implementovány nové komunikační scénáře dle následujíc</w:t>
      </w:r>
      <w:r>
        <w:t>íc</w:t>
      </w:r>
      <w:r>
        <w:t>h tabulek:</w:t>
      </w:r>
      <w:r w:rsidR="006A3C38"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 xml:space="preserve"> </w:t>
      </w:r>
    </w:p>
    <w:tbl>
      <w:tblPr>
        <w:tblW w:w="8420" w:type="dxa"/>
        <w:jc w:val="center"/>
        <w:tblInd w:w="2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3072"/>
        <w:gridCol w:w="1256"/>
        <w:gridCol w:w="2586"/>
      </w:tblGrid>
      <w:tr w:rsidR="006A3C38" w:rsidRPr="006A3C38" w:rsidTr="003D5FF0">
        <w:trPr>
          <w:jc w:val="center"/>
        </w:trPr>
        <w:tc>
          <w:tcPr>
            <w:tcW w:w="1506" w:type="dxa"/>
            <w:shd w:val="clear" w:color="auto" w:fill="FFFF99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  <w:t>Kód</w:t>
            </w:r>
          </w:p>
        </w:tc>
        <w:tc>
          <w:tcPr>
            <w:tcW w:w="3072" w:type="dxa"/>
            <w:shd w:val="clear" w:color="auto" w:fill="FFFF99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  <w:t>Popis</w:t>
            </w:r>
          </w:p>
        </w:tc>
        <w:tc>
          <w:tcPr>
            <w:tcW w:w="1256" w:type="dxa"/>
            <w:shd w:val="clear" w:color="auto" w:fill="FFFF99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  <w:t>IN/OUT</w:t>
            </w:r>
          </w:p>
        </w:tc>
        <w:tc>
          <w:tcPr>
            <w:tcW w:w="2586" w:type="dxa"/>
            <w:shd w:val="clear" w:color="auto" w:fill="FFFF99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439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  <w:t>Typ zprávy</w:t>
            </w:r>
          </w:p>
        </w:tc>
      </w:tr>
      <w:tr w:rsidR="006A3C38" w:rsidRPr="006A3C38" w:rsidTr="003D5FF0">
        <w:trPr>
          <w:jc w:val="center"/>
        </w:trPr>
        <w:tc>
          <w:tcPr>
            <w:tcW w:w="150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8" w:right="610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277</w:t>
            </w:r>
          </w:p>
        </w:tc>
        <w:tc>
          <w:tcPr>
            <w:tcW w:w="3072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Měsíční výkaz LDS</w:t>
            </w:r>
          </w:p>
        </w:tc>
        <w:tc>
          <w:tcPr>
            <w:tcW w:w="125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IN</w:t>
            </w:r>
          </w:p>
        </w:tc>
        <w:tc>
          <w:tcPr>
            <w:tcW w:w="258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CDSLDSREPORT</w:t>
            </w:r>
          </w:p>
        </w:tc>
      </w:tr>
      <w:tr w:rsidR="006A3C38" w:rsidRPr="006A3C38" w:rsidTr="003D5FF0">
        <w:trPr>
          <w:jc w:val="center"/>
        </w:trPr>
        <w:tc>
          <w:tcPr>
            <w:tcW w:w="150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8" w:right="610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278</w:t>
            </w:r>
          </w:p>
        </w:tc>
        <w:tc>
          <w:tcPr>
            <w:tcW w:w="3072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Odpověď/chyba v měsíčním výkazu LDS</w:t>
            </w:r>
          </w:p>
        </w:tc>
        <w:tc>
          <w:tcPr>
            <w:tcW w:w="125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OUT</w:t>
            </w:r>
          </w:p>
        </w:tc>
        <w:tc>
          <w:tcPr>
            <w:tcW w:w="258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RESPONSE</w:t>
            </w:r>
          </w:p>
        </w:tc>
      </w:tr>
      <w:tr w:rsidR="006A3C38" w:rsidRPr="006A3C38" w:rsidTr="003D5FF0">
        <w:trPr>
          <w:jc w:val="center"/>
        </w:trPr>
        <w:tc>
          <w:tcPr>
            <w:tcW w:w="150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8" w:right="610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279</w:t>
            </w:r>
          </w:p>
        </w:tc>
        <w:tc>
          <w:tcPr>
            <w:tcW w:w="3072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Opis měsíčního výkazu LDS</w:t>
            </w:r>
          </w:p>
        </w:tc>
        <w:tc>
          <w:tcPr>
            <w:tcW w:w="125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OUT</w:t>
            </w:r>
          </w:p>
        </w:tc>
        <w:tc>
          <w:tcPr>
            <w:tcW w:w="2586" w:type="dxa"/>
            <w:vAlign w:val="center"/>
          </w:tcPr>
          <w:p w:rsidR="006A3C38" w:rsidRPr="006A3C38" w:rsidRDefault="006A3C38" w:rsidP="006A3C38">
            <w:pPr>
              <w:keepNext/>
              <w:autoSpaceDE w:val="0"/>
              <w:autoSpaceDN w:val="0"/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RESPONSE</w:t>
            </w:r>
          </w:p>
        </w:tc>
      </w:tr>
    </w:tbl>
    <w:p w:rsidR="006A3C38" w:rsidRPr="006A3C38" w:rsidRDefault="006A3C38" w:rsidP="006A3C38">
      <w:pPr>
        <w:ind w:left="720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</w:p>
    <w:tbl>
      <w:tblPr>
        <w:tblW w:w="8420" w:type="dxa"/>
        <w:jc w:val="center"/>
        <w:tblInd w:w="2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3072"/>
        <w:gridCol w:w="1256"/>
        <w:gridCol w:w="2586"/>
      </w:tblGrid>
      <w:tr w:rsidR="006A3C38" w:rsidRPr="006A3C38" w:rsidTr="003D5FF0">
        <w:trPr>
          <w:jc w:val="center"/>
        </w:trPr>
        <w:tc>
          <w:tcPr>
            <w:tcW w:w="1506" w:type="dxa"/>
            <w:shd w:val="clear" w:color="auto" w:fill="FFFF99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  <w:t>Kód</w:t>
            </w:r>
          </w:p>
        </w:tc>
        <w:tc>
          <w:tcPr>
            <w:tcW w:w="3072" w:type="dxa"/>
            <w:shd w:val="clear" w:color="auto" w:fill="FFFF99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  <w:t>Popis</w:t>
            </w:r>
          </w:p>
        </w:tc>
        <w:tc>
          <w:tcPr>
            <w:tcW w:w="1256" w:type="dxa"/>
            <w:shd w:val="clear" w:color="auto" w:fill="FFFF99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  <w:t>IN/OUT</w:t>
            </w:r>
          </w:p>
        </w:tc>
        <w:tc>
          <w:tcPr>
            <w:tcW w:w="2586" w:type="dxa"/>
            <w:shd w:val="clear" w:color="auto" w:fill="FFFF99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439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  <w:t>Typ zprávy</w:t>
            </w:r>
          </w:p>
        </w:tc>
      </w:tr>
      <w:tr w:rsidR="006A3C38" w:rsidRPr="006A3C38" w:rsidTr="003D5FF0">
        <w:trPr>
          <w:jc w:val="center"/>
        </w:trPr>
        <w:tc>
          <w:tcPr>
            <w:tcW w:w="150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8" w:right="610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280</w:t>
            </w:r>
          </w:p>
        </w:tc>
        <w:tc>
          <w:tcPr>
            <w:tcW w:w="3072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Dotaz na měsíční výkaz LDS</w:t>
            </w:r>
          </w:p>
        </w:tc>
        <w:tc>
          <w:tcPr>
            <w:tcW w:w="125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IN</w:t>
            </w:r>
          </w:p>
        </w:tc>
        <w:tc>
          <w:tcPr>
            <w:tcW w:w="258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CDSREQ</w:t>
            </w:r>
          </w:p>
        </w:tc>
      </w:tr>
      <w:tr w:rsidR="006A3C38" w:rsidRPr="006A3C38" w:rsidTr="003D5FF0">
        <w:trPr>
          <w:jc w:val="center"/>
        </w:trPr>
        <w:tc>
          <w:tcPr>
            <w:tcW w:w="150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8" w:right="610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281</w:t>
            </w:r>
          </w:p>
        </w:tc>
        <w:tc>
          <w:tcPr>
            <w:tcW w:w="3072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Odpověď/chyba v dotazu na měsíční výkaz LDS</w:t>
            </w:r>
          </w:p>
        </w:tc>
        <w:tc>
          <w:tcPr>
            <w:tcW w:w="125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OUT</w:t>
            </w:r>
          </w:p>
        </w:tc>
        <w:tc>
          <w:tcPr>
            <w:tcW w:w="258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RESPONSE</w:t>
            </w:r>
          </w:p>
        </w:tc>
      </w:tr>
      <w:tr w:rsidR="006A3C38" w:rsidRPr="006A3C38" w:rsidTr="003D5FF0">
        <w:trPr>
          <w:jc w:val="center"/>
        </w:trPr>
        <w:tc>
          <w:tcPr>
            <w:tcW w:w="150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8" w:right="610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282</w:t>
            </w:r>
          </w:p>
        </w:tc>
        <w:tc>
          <w:tcPr>
            <w:tcW w:w="3072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Měsíční výkaz LDS</w:t>
            </w:r>
          </w:p>
        </w:tc>
        <w:tc>
          <w:tcPr>
            <w:tcW w:w="1256" w:type="dxa"/>
            <w:vAlign w:val="center"/>
          </w:tcPr>
          <w:p w:rsidR="006A3C38" w:rsidRPr="006A3C38" w:rsidRDefault="006A3C38" w:rsidP="006A3C38">
            <w:pPr>
              <w:autoSpaceDE w:val="0"/>
              <w:autoSpaceDN w:val="0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OUT</w:t>
            </w:r>
          </w:p>
        </w:tc>
        <w:tc>
          <w:tcPr>
            <w:tcW w:w="2586" w:type="dxa"/>
            <w:vAlign w:val="center"/>
          </w:tcPr>
          <w:p w:rsidR="006A3C38" w:rsidRPr="006A3C38" w:rsidRDefault="006A3C38" w:rsidP="006A3C38">
            <w:pPr>
              <w:keepNext/>
              <w:autoSpaceDE w:val="0"/>
              <w:autoSpaceDN w:val="0"/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6A3C3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CDSLDSREPORT</w:t>
            </w:r>
          </w:p>
        </w:tc>
      </w:tr>
    </w:tbl>
    <w:p w:rsidR="006A3C38" w:rsidRPr="006A3C38" w:rsidRDefault="006A3C38" w:rsidP="006A3C38">
      <w:pPr>
        <w:ind w:left="720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</w:p>
    <w:p w:rsidR="006A3C38" w:rsidRPr="006A3C38" w:rsidRDefault="006A3C38" w:rsidP="006A3C38">
      <w:pPr>
        <w:ind w:left="720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>V rámci zprávy budou zasílány následující údaje:</w:t>
      </w:r>
    </w:p>
    <w:p w:rsidR="006A3C38" w:rsidRPr="006A3C38" w:rsidRDefault="006A3C38" w:rsidP="006A3C38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>ID Sítě</w:t>
      </w:r>
    </w:p>
    <w:p w:rsidR="006A3C38" w:rsidRPr="006A3C38" w:rsidRDefault="006A3C38" w:rsidP="006A3C38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>Období (měsíc/rok)</w:t>
      </w:r>
    </w:p>
    <w:p w:rsidR="006A3C38" w:rsidRPr="006A3C38" w:rsidRDefault="006A3C38" w:rsidP="006A3C38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 xml:space="preserve">Odběr </w:t>
      </w:r>
      <w:r w:rsidR="004607E8"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>elektřiny z propojené</w:t>
      </w: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 xml:space="preserve"> distribuční soustavy</w:t>
      </w:r>
    </w:p>
    <w:p w:rsidR="006A3C38" w:rsidRPr="006A3C38" w:rsidRDefault="006A3C38" w:rsidP="006A3C38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>Dodávka elektřiny do propojené distribuční soustavy</w:t>
      </w:r>
    </w:p>
    <w:p w:rsidR="006A3C38" w:rsidRPr="006A3C38" w:rsidRDefault="006A3C38" w:rsidP="006A3C38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>Celková dodávka elektřiny výrobců, jejichž zařízení jsou připojena do lokální distribuční soustavy, do této soustavy2)</w:t>
      </w:r>
    </w:p>
    <w:p w:rsidR="006A3C38" w:rsidRPr="006A3C38" w:rsidRDefault="006A3C38" w:rsidP="006A3C38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>Celkový odběr elektřiny výrobců, jejichž zařízení jsou připojena do lokální distribuční soustavy, z této soustavy3)</w:t>
      </w:r>
    </w:p>
    <w:p w:rsidR="006A3C38" w:rsidRPr="006A3C38" w:rsidRDefault="006A3C38" w:rsidP="006A3C38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 xml:space="preserve">Suma konečných spotřeb elektřiny za předávacíma místy výroben4) </w:t>
      </w:r>
    </w:p>
    <w:p w:rsidR="006A3C38" w:rsidRPr="006A3C38" w:rsidRDefault="006A3C38" w:rsidP="006A3C38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>Z toho celková lokální spotřeba výrobců elektřiny spotřebovaná v areálech výroben5)</w:t>
      </w:r>
    </w:p>
    <w:p w:rsidR="006A3C38" w:rsidRPr="006A3C38" w:rsidRDefault="006A3C38" w:rsidP="006A3C38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lastRenderedPageBreak/>
        <w:t>Celková konečná spotřeba elektřiny v lokální distribuční soustavě6)</w:t>
      </w:r>
    </w:p>
    <w:p w:rsidR="006A3C38" w:rsidRPr="006A3C38" w:rsidRDefault="006A3C38" w:rsidP="006A3C38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>Z toho celková lokální spotřeba výrobců elektřiny spotřebovaná v lokální distribuční soustavě mimo areály výroben</w:t>
      </w:r>
    </w:p>
    <w:p w:rsidR="006A3C38" w:rsidRPr="006A3C38" w:rsidRDefault="006A3C38" w:rsidP="006A3C38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>Ztráty elektřiny v lokální distribuční soustavě</w:t>
      </w:r>
    </w:p>
    <w:p w:rsidR="006A3C38" w:rsidRPr="006A3C38" w:rsidRDefault="006A3C38" w:rsidP="006A3C38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>Označení předávacího místa podle smlouvy o připojení k nadřazené soustavě</w:t>
      </w:r>
    </w:p>
    <w:p w:rsidR="006A3C38" w:rsidRPr="006A3C38" w:rsidRDefault="006A3C38" w:rsidP="006A3C38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</w:pPr>
      <w:r w:rsidRPr="006A3C38">
        <w:rPr>
          <w:rFonts w:ascii="Times New Roman" w:eastAsia="Times New Roman" w:hAnsi="Times New Roman" w:cs="Times New Roman"/>
          <w:bCs/>
          <w:sz w:val="23"/>
          <w:szCs w:val="18"/>
          <w:lang w:eastAsia="cs-CZ"/>
        </w:rPr>
        <w:t>Napětí v předávacím místě s nadřazenou soustavou</w:t>
      </w:r>
    </w:p>
    <w:p w:rsidR="00063B2C" w:rsidRDefault="00063B2C" w:rsidP="00CE62D0">
      <w:pPr>
        <w:spacing w:after="0"/>
        <w:ind w:left="1068"/>
      </w:pPr>
    </w:p>
    <w:p w:rsidR="001E018F" w:rsidRDefault="001E018F" w:rsidP="001E018F">
      <w:pPr>
        <w:spacing w:after="0"/>
      </w:pPr>
    </w:p>
    <w:p w:rsidR="00E15915" w:rsidRDefault="00E15915" w:rsidP="00E15915">
      <w:pPr>
        <w:spacing w:after="0"/>
      </w:pPr>
      <w:r>
        <w:t>Externí rozhraní odpovídající p</w:t>
      </w:r>
      <w:r w:rsidRPr="00E15915">
        <w:t>opis</w:t>
      </w:r>
      <w:r>
        <w:t>u</w:t>
      </w:r>
      <w:r w:rsidRPr="00E15915">
        <w:t xml:space="preserve"> procesu změny dodavatele elektřiny v systému CDS operátora trhu k 1. 1. 2013</w:t>
      </w:r>
      <w:r>
        <w:t xml:space="preserve"> je popsáno v dokumentu </w:t>
      </w:r>
      <w:r w:rsidRPr="00E15915">
        <w:t>D1. 4 Externí rozhraní CS OTE</w:t>
      </w:r>
      <w:r>
        <w:t xml:space="preserve"> v </w:t>
      </w:r>
      <w:r w:rsidRPr="00E15915">
        <w:t>Část</w:t>
      </w:r>
      <w:r>
        <w:t>i</w:t>
      </w:r>
      <w:r w:rsidRPr="00E15915">
        <w:t xml:space="preserve"> </w:t>
      </w:r>
      <w:proofErr w:type="gramStart"/>
      <w:r>
        <w:t>D1.</w:t>
      </w:r>
      <w:r w:rsidRPr="00E15915">
        <w:t>4.2</w:t>
      </w:r>
      <w:proofErr w:type="gramEnd"/>
      <w:r w:rsidRPr="00E15915">
        <w:t xml:space="preserve"> Formáty zpráv XML</w:t>
      </w:r>
      <w:r>
        <w:t xml:space="preserve"> (</w:t>
      </w:r>
      <w:r w:rsidRPr="004607E8">
        <w:rPr>
          <w:highlight w:val="yellow"/>
        </w:rPr>
        <w:t xml:space="preserve">Verze dok.: 1.24, </w:t>
      </w:r>
      <w:r w:rsidRPr="004607E8">
        <w:rPr>
          <w:highlight w:val="yellow"/>
        </w:rPr>
        <w:t xml:space="preserve">Datum vydání:  </w:t>
      </w:r>
      <w:r w:rsidRPr="004607E8">
        <w:rPr>
          <w:highlight w:val="yellow"/>
        </w:rPr>
        <w:t xml:space="preserve">24. 7. </w:t>
      </w:r>
      <w:commentRangeStart w:id="0"/>
      <w:r w:rsidRPr="004607E8">
        <w:rPr>
          <w:highlight w:val="yellow"/>
        </w:rPr>
        <w:t>2012</w:t>
      </w:r>
      <w:commentRangeEnd w:id="0"/>
      <w:r w:rsidR="004607E8">
        <w:rPr>
          <w:rStyle w:val="Odkaznakoment"/>
        </w:rPr>
        <w:commentReference w:id="0"/>
      </w:r>
      <w:r w:rsidRPr="004607E8">
        <w:rPr>
          <w:highlight w:val="yellow"/>
        </w:rPr>
        <w:t>)</w:t>
      </w:r>
      <w:r w:rsidR="004607E8">
        <w:t xml:space="preserve"> Dokument je dostupný obvyklým způsobem.</w:t>
      </w:r>
    </w:p>
    <w:p w:rsidR="00E15915" w:rsidRDefault="00E15915" w:rsidP="001E018F">
      <w:pPr>
        <w:spacing w:after="0"/>
      </w:pPr>
    </w:p>
    <w:p w:rsidR="001E018F" w:rsidRPr="00CA68B1" w:rsidRDefault="001E018F" w:rsidP="001E018F">
      <w:pPr>
        <w:spacing w:after="0"/>
      </w:pPr>
      <w:bookmarkStart w:id="1" w:name="_GoBack"/>
      <w:bookmarkEnd w:id="1"/>
    </w:p>
    <w:sectPr w:rsidR="001E018F" w:rsidRPr="00CA68B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iří Kubizňák" w:date="2012-11-11T13:56:00Z" w:initials="kubi">
    <w:p w:rsidR="004607E8" w:rsidRDefault="004607E8">
      <w:pPr>
        <w:pStyle w:val="Textkomente"/>
      </w:pPr>
      <w:r>
        <w:rPr>
          <w:rStyle w:val="Odkaznakoment"/>
        </w:rPr>
        <w:annotationRef/>
      </w:r>
      <w:r>
        <w:t>zaktualizovat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AC" w:rsidRDefault="000948AC" w:rsidP="008A487F">
      <w:pPr>
        <w:spacing w:after="0" w:line="240" w:lineRule="auto"/>
      </w:pPr>
      <w:r>
        <w:separator/>
      </w:r>
    </w:p>
  </w:endnote>
  <w:endnote w:type="continuationSeparator" w:id="0">
    <w:p w:rsidR="000948AC" w:rsidRDefault="000948AC" w:rsidP="008A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843344"/>
      <w:docPartObj>
        <w:docPartGallery w:val="Page Numbers (Bottom of Page)"/>
        <w:docPartUnique/>
      </w:docPartObj>
    </w:sdtPr>
    <w:sdtContent>
      <w:p w:rsidR="001E018F" w:rsidRDefault="001E01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7E8">
          <w:rPr>
            <w:noProof/>
          </w:rPr>
          <w:t>1</w:t>
        </w:r>
        <w:r>
          <w:fldChar w:fldCharType="end"/>
        </w:r>
      </w:p>
    </w:sdtContent>
  </w:sdt>
  <w:p w:rsidR="001E018F" w:rsidRDefault="001E018F">
    <w:pPr>
      <w:pStyle w:val="Zpat"/>
    </w:pPr>
    <w:r>
      <w:t>P</w:t>
    </w:r>
    <w:r w:rsidRPr="001E018F">
      <w:t>roces změny dodavatele elektřiny v systému CDS operátora trhu platné k 1. 1. 201</w:t>
    </w:r>
    <w:r w:rsidR="00E15915">
      <w:t>3</w:t>
    </w:r>
    <w:r w:rsidRPr="001E018F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AC" w:rsidRDefault="000948AC" w:rsidP="008A487F">
      <w:pPr>
        <w:spacing w:after="0" w:line="240" w:lineRule="auto"/>
      </w:pPr>
      <w:r>
        <w:separator/>
      </w:r>
    </w:p>
  </w:footnote>
  <w:footnote w:type="continuationSeparator" w:id="0">
    <w:p w:rsidR="000948AC" w:rsidRDefault="000948AC" w:rsidP="008A4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7F" w:rsidRDefault="008A487F" w:rsidP="008A487F">
    <w:pPr>
      <w:pStyle w:val="Zhlav"/>
    </w:pPr>
    <w:r w:rsidRPr="0018257C">
      <w:rPr>
        <w:noProof/>
        <w:lang w:eastAsia="cs-CZ"/>
      </w:rPr>
      <w:drawing>
        <wp:inline distT="0" distB="0" distL="0" distR="0" wp14:anchorId="7ABF34A3" wp14:editId="1453468E">
          <wp:extent cx="1028700" cy="363019"/>
          <wp:effectExtent l="0" t="0" r="0" b="0"/>
          <wp:docPr id="7" name="Picture 11" descr="OTE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" name="Picture 11" descr="OTE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85" cy="36389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ab/>
    </w:r>
    <w:r>
      <w:tab/>
    </w:r>
    <w:r w:rsidR="001E018F" w:rsidRPr="001E018F">
      <w:t>11. 11. 2012</w:t>
    </w:r>
  </w:p>
  <w:p w:rsidR="001E018F" w:rsidRDefault="001E018F" w:rsidP="008A48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94E"/>
    <w:multiLevelType w:val="hybridMultilevel"/>
    <w:tmpl w:val="E544E57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29A768F"/>
    <w:multiLevelType w:val="hybridMultilevel"/>
    <w:tmpl w:val="62C4758A"/>
    <w:lvl w:ilvl="0" w:tplc="040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CAA774C"/>
    <w:multiLevelType w:val="hybridMultilevel"/>
    <w:tmpl w:val="BFE67B0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2986472"/>
    <w:multiLevelType w:val="hybridMultilevel"/>
    <w:tmpl w:val="E744B0C8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7B62D6"/>
    <w:multiLevelType w:val="hybridMultilevel"/>
    <w:tmpl w:val="D24EB6E6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2ACB6399"/>
    <w:multiLevelType w:val="hybridMultilevel"/>
    <w:tmpl w:val="67129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B4C75"/>
    <w:multiLevelType w:val="hybridMultilevel"/>
    <w:tmpl w:val="F0F81F8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38107BC4"/>
    <w:multiLevelType w:val="hybridMultilevel"/>
    <w:tmpl w:val="C560A774"/>
    <w:lvl w:ilvl="0" w:tplc="040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8">
    <w:nsid w:val="49551842"/>
    <w:multiLevelType w:val="hybridMultilevel"/>
    <w:tmpl w:val="9EE897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72404EBE"/>
    <w:multiLevelType w:val="hybridMultilevel"/>
    <w:tmpl w:val="2C682194"/>
    <w:lvl w:ilvl="0" w:tplc="278A4AE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1743F8"/>
    <w:multiLevelType w:val="hybridMultilevel"/>
    <w:tmpl w:val="7FE04B54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B6F2B93"/>
    <w:multiLevelType w:val="hybridMultilevel"/>
    <w:tmpl w:val="A41A1818"/>
    <w:lvl w:ilvl="0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7F"/>
    <w:rsid w:val="0004658F"/>
    <w:rsid w:val="00063B2C"/>
    <w:rsid w:val="000948AC"/>
    <w:rsid w:val="00180F08"/>
    <w:rsid w:val="001E018F"/>
    <w:rsid w:val="0020342B"/>
    <w:rsid w:val="003241E2"/>
    <w:rsid w:val="0040314C"/>
    <w:rsid w:val="004607E8"/>
    <w:rsid w:val="00496E7F"/>
    <w:rsid w:val="006831CF"/>
    <w:rsid w:val="006A3C38"/>
    <w:rsid w:val="007637AA"/>
    <w:rsid w:val="008A487F"/>
    <w:rsid w:val="00A074A4"/>
    <w:rsid w:val="00AF2956"/>
    <w:rsid w:val="00CA68B1"/>
    <w:rsid w:val="00CE62D0"/>
    <w:rsid w:val="00E15915"/>
    <w:rsid w:val="00EC6E7D"/>
    <w:rsid w:val="00F3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4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487F"/>
  </w:style>
  <w:style w:type="paragraph" w:styleId="Zpat">
    <w:name w:val="footer"/>
    <w:basedOn w:val="Normln"/>
    <w:link w:val="ZpatChar"/>
    <w:uiPriority w:val="99"/>
    <w:unhideWhenUsed/>
    <w:rsid w:val="008A4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487F"/>
  </w:style>
  <w:style w:type="paragraph" w:styleId="Textbubliny">
    <w:name w:val="Balloon Text"/>
    <w:basedOn w:val="Normln"/>
    <w:link w:val="TextbublinyChar"/>
    <w:uiPriority w:val="99"/>
    <w:semiHidden/>
    <w:unhideWhenUsed/>
    <w:rsid w:val="008A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87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342B"/>
    <w:pPr>
      <w:ind w:left="720"/>
      <w:contextualSpacing/>
    </w:pPr>
  </w:style>
  <w:style w:type="paragraph" w:customStyle="1" w:styleId="Tabletext">
    <w:name w:val="Table text"/>
    <w:uiPriority w:val="99"/>
    <w:rsid w:val="00EC6E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0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07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07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0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07E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4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487F"/>
  </w:style>
  <w:style w:type="paragraph" w:styleId="Zpat">
    <w:name w:val="footer"/>
    <w:basedOn w:val="Normln"/>
    <w:link w:val="ZpatChar"/>
    <w:uiPriority w:val="99"/>
    <w:unhideWhenUsed/>
    <w:rsid w:val="008A4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487F"/>
  </w:style>
  <w:style w:type="paragraph" w:styleId="Textbubliny">
    <w:name w:val="Balloon Text"/>
    <w:basedOn w:val="Normln"/>
    <w:link w:val="TextbublinyChar"/>
    <w:uiPriority w:val="99"/>
    <w:semiHidden/>
    <w:unhideWhenUsed/>
    <w:rsid w:val="008A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87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342B"/>
    <w:pPr>
      <w:ind w:left="720"/>
      <w:contextualSpacing/>
    </w:pPr>
  </w:style>
  <w:style w:type="paragraph" w:customStyle="1" w:styleId="Tabletext">
    <w:name w:val="Table text"/>
    <w:uiPriority w:val="99"/>
    <w:rsid w:val="00EC6E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0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07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07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0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07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6712E-1CC8-4B50-9978-6D6335FB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1653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OTE, a.s.</Company>
  <LinksUpToDate>false</LinksUpToDate>
  <CharactersWithSpaces>11384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Kubizňák</dc:creator>
  <cp:lastModifiedBy>Jiří Kubizňák</cp:lastModifiedBy>
  <cp:revision>5</cp:revision>
  <dcterms:created xsi:type="dcterms:W3CDTF">2012-11-11T09:16:00Z</dcterms:created>
  <dcterms:modified xsi:type="dcterms:W3CDTF">2012-11-11T12:57:00Z</dcterms:modified>
</cp:coreProperties>
</file>