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E59" w:rsidRDefault="00D02E59" w:rsidP="00D02E59">
      <w:pPr>
        <w:pStyle w:val="Odstavecseseznamem"/>
        <w:numPr>
          <w:ilvl w:val="0"/>
          <w:numId w:val="6"/>
        </w:numPr>
        <w:spacing w:before="240"/>
        <w:rPr>
          <w:rFonts w:asciiTheme="minorHAnsi" w:hAnsiTheme="minorHAnsi"/>
          <w:b/>
          <w:sz w:val="28"/>
          <w:szCs w:val="28"/>
        </w:rPr>
      </w:pPr>
      <w:r>
        <w:rPr>
          <w:rFonts w:asciiTheme="minorHAnsi" w:hAnsiTheme="minorHAnsi"/>
          <w:b/>
          <w:sz w:val="28"/>
          <w:szCs w:val="28"/>
        </w:rPr>
        <w:t>Změna počtu desetinných míst v šabloně CDSIDIS určené pro DUFVO a DUFMO</w:t>
      </w:r>
    </w:p>
    <w:p w:rsidR="00D02E59" w:rsidRDefault="00D02E59" w:rsidP="00D02E59">
      <w:pPr>
        <w:pStyle w:val="Odstavecseseznamem"/>
        <w:spacing w:after="200"/>
        <w:ind w:left="0"/>
        <w:jc w:val="both"/>
      </w:pPr>
      <w:r w:rsidRPr="00AF0E1F">
        <w:t>V šabl</w:t>
      </w:r>
      <w:r>
        <w:t>oně CDSIDIS pro příjem DUF byly</w:t>
      </w:r>
      <w:r w:rsidRPr="00AF0E1F">
        <w:t xml:space="preserve"> provedeny změny spočívající v omezení počtu přijímaných desetinných m</w:t>
      </w:r>
      <w:r>
        <w:t>íst tak, aby desetinná místa ve</w:t>
      </w:r>
      <w:r w:rsidRPr="00AF0E1F">
        <w:t xml:space="preserve"> zprávě odpovídala počtu desetinných míst ukládaných v databázi CS OTE. V </w:t>
      </w:r>
      <w:proofErr w:type="spellStart"/>
      <w:r w:rsidRPr="00AF0E1F">
        <w:t>příloženém</w:t>
      </w:r>
      <w:proofErr w:type="spellEnd"/>
      <w:r w:rsidRPr="00AF0E1F">
        <w:t xml:space="preserve"> </w:t>
      </w:r>
      <w:proofErr w:type="spellStart"/>
      <w:r w:rsidRPr="00AF0E1F">
        <w:t>excel</w:t>
      </w:r>
      <w:proofErr w:type="spellEnd"/>
      <w:r w:rsidRPr="00AF0E1F">
        <w:t xml:space="preserve"> souboru je uvedena redukc</w:t>
      </w:r>
      <w:r>
        <w:t>e desetinných míst v šabloně</w:t>
      </w:r>
      <w:r w:rsidRPr="00AF0E1F">
        <w:t>. Šablona CDSIDIS je aktuálně vyvěšena na veřejných webových stránkách OTE v sekci dokumentace-&gt;</w:t>
      </w:r>
      <w:r>
        <w:t>dokumentace elektřina.</w:t>
      </w:r>
    </w:p>
    <w:p w:rsidR="00D02E59" w:rsidRPr="00AF0E1F" w:rsidRDefault="00D02E59" w:rsidP="00D02E59">
      <w:pPr>
        <w:pStyle w:val="Odstavecseseznamem"/>
        <w:spacing w:after="200"/>
        <w:ind w:left="0"/>
        <w:jc w:val="both"/>
      </w:pPr>
      <w:r>
        <w:t>Excel s informací o redukci počtu desetinných míst v šabloně je na tomto odkaze:</w:t>
      </w:r>
      <w:r w:rsidRPr="00D02E59">
        <w:t xml:space="preserve"> </w:t>
      </w:r>
      <w:hyperlink r:id="rId7" w:history="1">
        <w:r w:rsidRPr="00D02E59">
          <w:rPr>
            <w:rStyle w:val="Hypertextovodkaz"/>
          </w:rPr>
          <w:t>http://www.ote-cr.cz/dokumentace/dokumentace-elektrina/files_dokumentace/duf</w:t>
        </w:r>
        <w:r w:rsidRPr="00D02E59">
          <w:rPr>
            <w:rStyle w:val="Hypertextovodkaz"/>
          </w:rPr>
          <w:t>v</w:t>
        </w:r>
        <w:r w:rsidRPr="00D02E59">
          <w:rPr>
            <w:rStyle w:val="Hypertextovodkaz"/>
          </w:rPr>
          <w:t>oamoverze2017final.xlsx</w:t>
        </w:r>
      </w:hyperlink>
    </w:p>
    <w:p w:rsidR="00D02E59" w:rsidRPr="00F510AB" w:rsidRDefault="00D02E59" w:rsidP="00D02E59">
      <w:pPr>
        <w:pStyle w:val="Odstavecseseznamem"/>
        <w:spacing w:after="200"/>
        <w:ind w:left="0"/>
      </w:pPr>
    </w:p>
    <w:p w:rsidR="00D02E59" w:rsidRPr="00D02E59" w:rsidRDefault="00D02E59" w:rsidP="00D02E59">
      <w:pPr>
        <w:pStyle w:val="Odstavecseseznamem"/>
        <w:numPr>
          <w:ilvl w:val="0"/>
          <w:numId w:val="6"/>
        </w:numPr>
        <w:spacing w:before="240"/>
        <w:rPr>
          <w:rFonts w:asciiTheme="minorHAnsi" w:hAnsiTheme="minorHAnsi"/>
          <w:b/>
          <w:sz w:val="28"/>
          <w:szCs w:val="28"/>
        </w:rPr>
      </w:pPr>
      <w:r w:rsidRPr="00D02E59">
        <w:rPr>
          <w:rFonts w:asciiTheme="minorHAnsi" w:hAnsiTheme="minorHAnsi"/>
          <w:b/>
          <w:sz w:val="28"/>
          <w:szCs w:val="28"/>
        </w:rPr>
        <w:t>Odhad roční spotřeby u deaktivovaných OPM</w:t>
      </w:r>
    </w:p>
    <w:p w:rsidR="00D02E59" w:rsidRDefault="00D02E59" w:rsidP="00D02E59">
      <w:pPr>
        <w:jc w:val="both"/>
        <w:rPr>
          <w:rFonts w:ascii="Arial" w:hAnsi="Arial" w:cs="Arial"/>
          <w:sz w:val="20"/>
          <w:szCs w:val="20"/>
        </w:rPr>
      </w:pPr>
      <w:r>
        <w:t>Pokud bude u OPM v CS OTE registrován nenulový odhad roční spotřeby (dále jen ORS), do výpočtu vyhodnocení odchylek či clearingu bude za období, kdy se OPM bude nacházet ve statusu „odpojení“, „deaktivace“ či „bez elektroměru“, vstupovat nulový ORS. Tím bude zajištěno, že odhad spotřeby vstupující do vyhodnocení odchylek či clearingu za dané období (kdy je OPM odpojeno, deaktivováno či bez elektroměru) bude nulový.</w:t>
      </w:r>
    </w:p>
    <w:p w:rsidR="00D02E59" w:rsidRDefault="00D02E59" w:rsidP="00D02E59">
      <w:pPr>
        <w:jc w:val="both"/>
      </w:pPr>
      <w:r>
        <w:t>V této souvislosti dojde v CS OTE i k následujícím změnám:</w:t>
      </w:r>
    </w:p>
    <w:p w:rsidR="00D02E59" w:rsidRDefault="00D02E59" w:rsidP="00D02E59">
      <w:pPr>
        <w:pStyle w:val="Odstavecseseznamem"/>
        <w:numPr>
          <w:ilvl w:val="0"/>
          <w:numId w:val="2"/>
        </w:numPr>
        <w:spacing w:after="200"/>
        <w:jc w:val="both"/>
      </w:pPr>
      <w:r>
        <w:t>V případě změn</w:t>
      </w:r>
      <w:bookmarkStart w:id="0" w:name="_GoBack"/>
      <w:bookmarkEnd w:id="0"/>
      <w:r>
        <w:t xml:space="preserve">y statusu OPM z „aktivní“ na jiný status než „aktivní“ již nebude nulován ORS na OPM s typem měření C, </w:t>
      </w:r>
      <w:proofErr w:type="gramStart"/>
      <w:r>
        <w:t>tzn.</w:t>
      </w:r>
      <w:proofErr w:type="gramEnd"/>
      <w:r>
        <w:t xml:space="preserve"> původní nenulový ORS </w:t>
      </w:r>
      <w:proofErr w:type="gramStart"/>
      <w:r>
        <w:t>zůstane</w:t>
      </w:r>
      <w:proofErr w:type="gramEnd"/>
      <w:r>
        <w:t xml:space="preserve"> u OPM i nadále registrován, nebude však vstupovat do výpočtu odchylek či clearingu.</w:t>
      </w:r>
    </w:p>
    <w:p w:rsidR="00D02E59" w:rsidRDefault="00D02E59" w:rsidP="00D02E59">
      <w:pPr>
        <w:pStyle w:val="Odstavecseseznamem"/>
        <w:numPr>
          <w:ilvl w:val="0"/>
          <w:numId w:val="2"/>
        </w:numPr>
        <w:spacing w:after="200"/>
        <w:jc w:val="both"/>
      </w:pPr>
      <w:r>
        <w:t xml:space="preserve">V případě aktivace/opětovného připojení nebude nastavován předchozí ORS. </w:t>
      </w:r>
    </w:p>
    <w:p w:rsidR="00D02E59" w:rsidRDefault="00D02E59" w:rsidP="00D02E59">
      <w:pPr>
        <w:pStyle w:val="Odstavecseseznamem"/>
        <w:numPr>
          <w:ilvl w:val="0"/>
          <w:numId w:val="2"/>
        </w:numPr>
        <w:spacing w:after="200"/>
        <w:jc w:val="both"/>
      </w:pPr>
      <w:r>
        <w:t xml:space="preserve">bude povoleno zasílat zprávu </w:t>
      </w:r>
      <w:proofErr w:type="spellStart"/>
      <w:r>
        <w:rPr>
          <w:b/>
          <w:bCs/>
          <w:color w:val="FF0000"/>
        </w:rPr>
        <w:t>msgcode</w:t>
      </w:r>
      <w:proofErr w:type="spellEnd"/>
      <w:r>
        <w:rPr>
          <w:b/>
          <w:bCs/>
          <w:color w:val="FF0000"/>
        </w:rPr>
        <w:t xml:space="preserve"> 125</w:t>
      </w:r>
      <w:r>
        <w:rPr>
          <w:color w:val="FF0000"/>
        </w:rPr>
        <w:t xml:space="preserve"> </w:t>
      </w:r>
      <w:r>
        <w:t>(zaslání ORS) na odpojená/deaktivovaná/bez elektroměru OPM.</w:t>
      </w:r>
    </w:p>
    <w:p w:rsidR="00D02E59" w:rsidRDefault="00D02E59" w:rsidP="00D02E59">
      <w:pPr>
        <w:pStyle w:val="Odstavecseseznamem"/>
        <w:spacing w:before="240"/>
        <w:ind w:left="360"/>
        <w:jc w:val="both"/>
        <w:rPr>
          <w:rFonts w:ascii="Calibri" w:hAnsi="Calibri" w:cs="Calibri"/>
          <w:b/>
          <w:bCs/>
          <w:sz w:val="28"/>
          <w:szCs w:val="28"/>
        </w:rPr>
      </w:pPr>
    </w:p>
    <w:p w:rsidR="00D02E59" w:rsidRPr="00D02E59" w:rsidRDefault="00D02E59" w:rsidP="00D02E59">
      <w:pPr>
        <w:pStyle w:val="Odstavecseseznamem"/>
        <w:numPr>
          <w:ilvl w:val="0"/>
          <w:numId w:val="6"/>
        </w:numPr>
        <w:spacing w:before="240"/>
        <w:rPr>
          <w:rFonts w:asciiTheme="minorHAnsi" w:hAnsiTheme="minorHAnsi"/>
          <w:b/>
          <w:sz w:val="28"/>
          <w:szCs w:val="28"/>
        </w:rPr>
      </w:pPr>
      <w:r w:rsidRPr="00D02E59">
        <w:rPr>
          <w:rFonts w:asciiTheme="minorHAnsi" w:hAnsiTheme="minorHAnsi"/>
          <w:b/>
          <w:sz w:val="28"/>
          <w:szCs w:val="28"/>
        </w:rPr>
        <w:t>Úprava zpráv týkajících se předávání informace o odhadu roční spotřeby</w:t>
      </w:r>
    </w:p>
    <w:p w:rsidR="00D02E59" w:rsidRDefault="00D02E59" w:rsidP="00D02E59">
      <w:pPr>
        <w:jc w:val="both"/>
        <w:rPr>
          <w:rFonts w:ascii="Arial" w:hAnsi="Arial" w:cs="Arial"/>
          <w:sz w:val="20"/>
          <w:szCs w:val="20"/>
        </w:rPr>
      </w:pPr>
      <w:r>
        <w:t>Pokud PDS provede v CS OTE aktualizaci ORS, informace o aktualizaci ORS bude dodavateli/SZ zasílána následovně:</w:t>
      </w:r>
    </w:p>
    <w:p w:rsidR="00D02E59" w:rsidRDefault="00D02E59" w:rsidP="00D02E59">
      <w:pPr>
        <w:pStyle w:val="Odstavecseseznamem"/>
        <w:numPr>
          <w:ilvl w:val="0"/>
          <w:numId w:val="3"/>
        </w:numPr>
        <w:spacing w:line="240" w:lineRule="auto"/>
        <w:jc w:val="both"/>
      </w:pPr>
      <w:r>
        <w:t xml:space="preserve">V případě, že bude OPM ve statusu „aktivní“ a dojde ke změně ORS, dodavateli/SZ bude z CS OTE zaslána </w:t>
      </w:r>
      <w:proofErr w:type="spellStart"/>
      <w:r>
        <w:rPr>
          <w:b/>
          <w:bCs/>
          <w:color w:val="FF0000"/>
        </w:rPr>
        <w:t>msgcode</w:t>
      </w:r>
      <w:proofErr w:type="spellEnd"/>
      <w:r>
        <w:rPr>
          <w:b/>
          <w:bCs/>
          <w:color w:val="FF0000"/>
        </w:rPr>
        <w:t xml:space="preserve"> 238</w:t>
      </w:r>
      <w:r>
        <w:rPr>
          <w:color w:val="FF0000"/>
        </w:rPr>
        <w:t xml:space="preserve"> </w:t>
      </w:r>
      <w:r>
        <w:t>s hodnotou ORS, tak jak ji uvedl PDS</w:t>
      </w:r>
    </w:p>
    <w:p w:rsidR="00D02E59" w:rsidRDefault="00D02E59" w:rsidP="00D02E59">
      <w:pPr>
        <w:pStyle w:val="Default"/>
        <w:numPr>
          <w:ilvl w:val="0"/>
          <w:numId w:val="3"/>
        </w:numPr>
        <w:jc w:val="both"/>
        <w:rPr>
          <w:rFonts w:ascii="Arial" w:hAnsi="Arial" w:cs="Arial"/>
          <w:color w:val="auto"/>
          <w:sz w:val="20"/>
          <w:szCs w:val="20"/>
          <w:lang w:eastAsia="en-US"/>
        </w:rPr>
      </w:pPr>
      <w:r>
        <w:rPr>
          <w:rFonts w:ascii="Arial" w:hAnsi="Arial" w:cs="Arial"/>
          <w:color w:val="auto"/>
          <w:sz w:val="20"/>
          <w:szCs w:val="20"/>
          <w:lang w:eastAsia="en-US"/>
        </w:rPr>
        <w:t xml:space="preserve">V případě, že bude OPM ve statusu „odpojeno“, „deaktivace“ nebo „bez elektroměru“ a dojde ke změně ORS, dodavateli/SZ bude z CS OTE zaslána </w:t>
      </w:r>
      <w:proofErr w:type="spellStart"/>
      <w:r>
        <w:rPr>
          <w:rFonts w:ascii="Arial" w:hAnsi="Arial" w:cs="Arial"/>
          <w:b/>
          <w:bCs/>
          <w:color w:val="FF0000"/>
          <w:sz w:val="20"/>
          <w:szCs w:val="20"/>
          <w:lang w:eastAsia="en-US"/>
        </w:rPr>
        <w:t>msgcode</w:t>
      </w:r>
      <w:proofErr w:type="spellEnd"/>
      <w:r>
        <w:rPr>
          <w:rFonts w:ascii="Arial" w:hAnsi="Arial" w:cs="Arial"/>
          <w:b/>
          <w:bCs/>
          <w:color w:val="FF0000"/>
          <w:sz w:val="20"/>
          <w:szCs w:val="20"/>
          <w:lang w:eastAsia="en-US"/>
        </w:rPr>
        <w:t xml:space="preserve"> 238</w:t>
      </w:r>
      <w:r>
        <w:rPr>
          <w:rFonts w:ascii="Arial" w:hAnsi="Arial" w:cs="Arial"/>
          <w:color w:val="FF0000"/>
          <w:sz w:val="20"/>
          <w:szCs w:val="20"/>
          <w:lang w:eastAsia="en-US"/>
        </w:rPr>
        <w:t xml:space="preserve"> </w:t>
      </w:r>
      <w:r>
        <w:rPr>
          <w:rFonts w:ascii="Arial" w:hAnsi="Arial" w:cs="Arial"/>
          <w:color w:val="auto"/>
          <w:sz w:val="20"/>
          <w:szCs w:val="20"/>
          <w:lang w:eastAsia="en-US"/>
        </w:rPr>
        <w:t xml:space="preserve">s hodnotou ORS, tak jak ji uvedl PDS (tato hodnota ORS však nebude vstupovat do vyhodnocení odchylek či </w:t>
      </w:r>
      <w:proofErr w:type="gramStart"/>
      <w:r>
        <w:rPr>
          <w:rFonts w:ascii="Arial" w:hAnsi="Arial" w:cs="Arial"/>
          <w:color w:val="auto"/>
          <w:sz w:val="20"/>
          <w:szCs w:val="20"/>
          <w:lang w:eastAsia="en-US"/>
        </w:rPr>
        <w:t>clearingu !!!) + zároveň</w:t>
      </w:r>
      <w:proofErr w:type="gramEnd"/>
      <w:r>
        <w:rPr>
          <w:rFonts w:ascii="Arial" w:hAnsi="Arial" w:cs="Arial"/>
          <w:color w:val="auto"/>
          <w:sz w:val="20"/>
          <w:szCs w:val="20"/>
          <w:lang w:eastAsia="en-US"/>
        </w:rPr>
        <w:t xml:space="preserve"> bude dodavateli/SZ z CS OTE zaslána zpráva </w:t>
      </w:r>
      <w:proofErr w:type="spellStart"/>
      <w:r>
        <w:rPr>
          <w:rFonts w:ascii="Arial" w:hAnsi="Arial" w:cs="Arial"/>
          <w:b/>
          <w:bCs/>
          <w:color w:val="FF0000"/>
          <w:sz w:val="20"/>
          <w:szCs w:val="20"/>
          <w:lang w:eastAsia="en-US"/>
        </w:rPr>
        <w:t>msgcode</w:t>
      </w:r>
      <w:proofErr w:type="spellEnd"/>
      <w:r>
        <w:rPr>
          <w:rFonts w:ascii="Arial" w:hAnsi="Arial" w:cs="Arial"/>
          <w:b/>
          <w:bCs/>
          <w:color w:val="FF0000"/>
          <w:sz w:val="20"/>
          <w:szCs w:val="20"/>
          <w:lang w:eastAsia="en-US"/>
        </w:rPr>
        <w:t xml:space="preserve"> 316</w:t>
      </w:r>
      <w:r>
        <w:rPr>
          <w:rFonts w:ascii="Arial" w:hAnsi="Arial" w:cs="Arial"/>
          <w:color w:val="auto"/>
          <w:sz w:val="20"/>
          <w:szCs w:val="20"/>
          <w:lang w:eastAsia="en-US"/>
        </w:rPr>
        <w:t xml:space="preserve"> s informací o tom, jaký ORS vstupoval do výpočtu odchylek a clearingu (pokud bude OPM odpojeno, bude </w:t>
      </w:r>
      <w:proofErr w:type="spellStart"/>
      <w:r>
        <w:rPr>
          <w:rFonts w:ascii="Arial" w:hAnsi="Arial" w:cs="Arial"/>
          <w:b/>
          <w:bCs/>
          <w:color w:val="FF0000"/>
          <w:sz w:val="20"/>
          <w:szCs w:val="20"/>
          <w:lang w:eastAsia="en-US"/>
        </w:rPr>
        <w:t>msgcode</w:t>
      </w:r>
      <w:proofErr w:type="spellEnd"/>
      <w:r>
        <w:rPr>
          <w:rFonts w:ascii="Arial" w:hAnsi="Arial" w:cs="Arial"/>
          <w:b/>
          <w:bCs/>
          <w:color w:val="FF0000"/>
          <w:sz w:val="20"/>
          <w:szCs w:val="20"/>
          <w:lang w:eastAsia="en-US"/>
        </w:rPr>
        <w:t xml:space="preserve"> 316</w:t>
      </w:r>
      <w:r>
        <w:rPr>
          <w:rFonts w:ascii="Arial" w:hAnsi="Arial" w:cs="Arial"/>
          <w:color w:val="FF0000"/>
          <w:sz w:val="20"/>
          <w:szCs w:val="20"/>
          <w:lang w:eastAsia="en-US"/>
        </w:rPr>
        <w:t xml:space="preserve"> </w:t>
      </w:r>
      <w:r>
        <w:rPr>
          <w:rFonts w:ascii="Arial" w:hAnsi="Arial" w:cs="Arial"/>
          <w:color w:val="auto"/>
          <w:sz w:val="20"/>
          <w:szCs w:val="20"/>
          <w:lang w:eastAsia="en-US"/>
        </w:rPr>
        <w:t xml:space="preserve">vracet nulovou hodnotu ORS, i když u OPM bude (v období odpojení OPM v CS OTE) evidována distributorem zaslaná nenulová hodnota). </w:t>
      </w:r>
    </w:p>
    <w:p w:rsidR="00D02E59" w:rsidRDefault="00D02E59" w:rsidP="00D02E59">
      <w:pPr>
        <w:pStyle w:val="Default"/>
        <w:numPr>
          <w:ilvl w:val="0"/>
          <w:numId w:val="3"/>
        </w:numPr>
        <w:jc w:val="both"/>
        <w:rPr>
          <w:rFonts w:ascii="Arial" w:hAnsi="Arial" w:cs="Arial"/>
          <w:color w:val="auto"/>
          <w:sz w:val="20"/>
          <w:szCs w:val="20"/>
          <w:lang w:eastAsia="en-US"/>
        </w:rPr>
      </w:pPr>
      <w:r>
        <w:rPr>
          <w:rFonts w:ascii="Arial" w:hAnsi="Arial" w:cs="Arial"/>
          <w:color w:val="auto"/>
          <w:sz w:val="20"/>
          <w:szCs w:val="20"/>
          <w:lang w:eastAsia="en-US"/>
        </w:rPr>
        <w:t xml:space="preserve">Bude vytvořen nový dotaz na hodnoty ORS „Hodnoty ORS vstupující do výpočtu odchylek a clearingu“ s </w:t>
      </w:r>
      <w:proofErr w:type="spellStart"/>
      <w:r>
        <w:rPr>
          <w:rFonts w:ascii="Arial" w:hAnsi="Arial" w:cs="Arial"/>
          <w:b/>
          <w:bCs/>
          <w:color w:val="FF0000"/>
          <w:sz w:val="20"/>
          <w:szCs w:val="20"/>
          <w:lang w:eastAsia="en-US"/>
        </w:rPr>
        <w:t>msgcode</w:t>
      </w:r>
      <w:proofErr w:type="spellEnd"/>
      <w:r>
        <w:rPr>
          <w:rFonts w:ascii="Arial" w:hAnsi="Arial" w:cs="Arial"/>
          <w:b/>
          <w:bCs/>
          <w:color w:val="FF0000"/>
          <w:sz w:val="20"/>
          <w:szCs w:val="20"/>
          <w:lang w:eastAsia="en-US"/>
        </w:rPr>
        <w:t xml:space="preserve"> 314</w:t>
      </w:r>
      <w:r>
        <w:rPr>
          <w:rFonts w:ascii="Arial" w:hAnsi="Arial" w:cs="Arial"/>
          <w:color w:val="FF0000"/>
          <w:sz w:val="20"/>
          <w:szCs w:val="20"/>
          <w:lang w:eastAsia="en-US"/>
        </w:rPr>
        <w:t xml:space="preserve"> </w:t>
      </w:r>
      <w:r>
        <w:rPr>
          <w:rFonts w:ascii="Arial" w:hAnsi="Arial" w:cs="Arial"/>
          <w:color w:val="auto"/>
          <w:sz w:val="20"/>
          <w:szCs w:val="20"/>
          <w:lang w:eastAsia="en-US"/>
        </w:rPr>
        <w:t xml:space="preserve">a odpověďmi </w:t>
      </w:r>
      <w:proofErr w:type="spellStart"/>
      <w:r>
        <w:rPr>
          <w:rFonts w:ascii="Arial" w:hAnsi="Arial" w:cs="Arial"/>
          <w:b/>
          <w:bCs/>
          <w:color w:val="FF0000"/>
          <w:sz w:val="20"/>
          <w:szCs w:val="20"/>
          <w:lang w:eastAsia="en-US"/>
        </w:rPr>
        <w:t>msgcode</w:t>
      </w:r>
      <w:proofErr w:type="spellEnd"/>
      <w:r>
        <w:rPr>
          <w:rFonts w:ascii="Arial" w:hAnsi="Arial" w:cs="Arial"/>
          <w:b/>
          <w:bCs/>
          <w:color w:val="FF0000"/>
          <w:sz w:val="20"/>
          <w:szCs w:val="20"/>
          <w:lang w:eastAsia="en-US"/>
        </w:rPr>
        <w:t xml:space="preserve"> 315</w:t>
      </w:r>
      <w:r>
        <w:rPr>
          <w:rFonts w:ascii="Arial" w:hAnsi="Arial" w:cs="Arial"/>
          <w:color w:val="FF0000"/>
          <w:sz w:val="20"/>
          <w:szCs w:val="20"/>
          <w:lang w:eastAsia="en-US"/>
        </w:rPr>
        <w:t xml:space="preserve"> </w:t>
      </w:r>
      <w:r>
        <w:rPr>
          <w:rFonts w:ascii="Arial" w:hAnsi="Arial" w:cs="Arial"/>
          <w:color w:val="auto"/>
          <w:sz w:val="20"/>
          <w:szCs w:val="20"/>
          <w:lang w:eastAsia="en-US"/>
        </w:rPr>
        <w:t xml:space="preserve">(response) a </w:t>
      </w:r>
      <w:proofErr w:type="spellStart"/>
      <w:r>
        <w:rPr>
          <w:rFonts w:ascii="Arial" w:hAnsi="Arial" w:cs="Arial"/>
          <w:b/>
          <w:bCs/>
          <w:color w:val="FF0000"/>
          <w:sz w:val="20"/>
          <w:szCs w:val="20"/>
          <w:lang w:eastAsia="en-US"/>
        </w:rPr>
        <w:t>msgcode</w:t>
      </w:r>
      <w:proofErr w:type="spellEnd"/>
      <w:r>
        <w:rPr>
          <w:rFonts w:ascii="Arial" w:hAnsi="Arial" w:cs="Arial"/>
          <w:b/>
          <w:bCs/>
          <w:color w:val="FF0000"/>
          <w:sz w:val="20"/>
          <w:szCs w:val="20"/>
          <w:lang w:eastAsia="en-US"/>
        </w:rPr>
        <w:t xml:space="preserve"> 316</w:t>
      </w:r>
      <w:r>
        <w:rPr>
          <w:rFonts w:ascii="Arial" w:hAnsi="Arial" w:cs="Arial"/>
          <w:color w:val="FF0000"/>
          <w:sz w:val="20"/>
          <w:szCs w:val="20"/>
          <w:lang w:eastAsia="en-US"/>
        </w:rPr>
        <w:t xml:space="preserve"> </w:t>
      </w:r>
      <w:r>
        <w:rPr>
          <w:rFonts w:ascii="Arial" w:hAnsi="Arial" w:cs="Arial"/>
          <w:color w:val="auto"/>
          <w:sz w:val="20"/>
          <w:szCs w:val="20"/>
          <w:lang w:eastAsia="en-US"/>
        </w:rPr>
        <w:t>(data). Tento dotaz bude vracet informaci o tom, jaký ORS vstupoval do výpočtu odchylek a clearingu, pokud bude OPM ve statusu „odpojeno“, „deaktivace“ nebo „bez elektroměru“.</w:t>
      </w:r>
    </w:p>
    <w:p w:rsidR="00D02E59" w:rsidRDefault="00D02E59" w:rsidP="00D02E59">
      <w:pPr>
        <w:pStyle w:val="Default"/>
        <w:numPr>
          <w:ilvl w:val="0"/>
          <w:numId w:val="3"/>
        </w:numPr>
        <w:jc w:val="both"/>
        <w:rPr>
          <w:rFonts w:ascii="Arial" w:hAnsi="Arial" w:cs="Arial"/>
          <w:color w:val="auto"/>
          <w:sz w:val="20"/>
          <w:szCs w:val="20"/>
          <w:lang w:eastAsia="en-US"/>
        </w:rPr>
      </w:pPr>
      <w:r>
        <w:rPr>
          <w:rFonts w:ascii="Arial" w:hAnsi="Arial" w:cs="Arial"/>
          <w:color w:val="auto"/>
          <w:sz w:val="20"/>
          <w:szCs w:val="20"/>
          <w:lang w:eastAsia="en-US"/>
        </w:rPr>
        <w:t xml:space="preserve">Stávající dotaz </w:t>
      </w:r>
      <w:proofErr w:type="spellStart"/>
      <w:r>
        <w:rPr>
          <w:rFonts w:ascii="Arial" w:hAnsi="Arial" w:cs="Arial"/>
          <w:b/>
          <w:bCs/>
          <w:color w:val="FF0000"/>
          <w:sz w:val="20"/>
          <w:szCs w:val="20"/>
          <w:lang w:eastAsia="en-US"/>
        </w:rPr>
        <w:t>msgcode</w:t>
      </w:r>
      <w:proofErr w:type="spellEnd"/>
      <w:r>
        <w:rPr>
          <w:rFonts w:ascii="Arial" w:hAnsi="Arial" w:cs="Arial"/>
          <w:b/>
          <w:bCs/>
          <w:color w:val="FF0000"/>
          <w:sz w:val="20"/>
          <w:szCs w:val="20"/>
          <w:lang w:eastAsia="en-US"/>
        </w:rPr>
        <w:t xml:space="preserve"> 134</w:t>
      </w:r>
      <w:r>
        <w:rPr>
          <w:rFonts w:ascii="Arial" w:hAnsi="Arial" w:cs="Arial"/>
          <w:color w:val="FF0000"/>
          <w:sz w:val="20"/>
          <w:szCs w:val="20"/>
          <w:lang w:eastAsia="en-US"/>
        </w:rPr>
        <w:t xml:space="preserve"> </w:t>
      </w:r>
      <w:r>
        <w:rPr>
          <w:rFonts w:ascii="Arial" w:hAnsi="Arial" w:cs="Arial"/>
          <w:color w:val="auto"/>
          <w:sz w:val="20"/>
          <w:szCs w:val="20"/>
          <w:lang w:eastAsia="en-US"/>
        </w:rPr>
        <w:t xml:space="preserve">„POŽADAVEK NA ODHAD ROČNÍ SPOTŘEBY“ bude prostřednictvím odpovědi </w:t>
      </w:r>
      <w:proofErr w:type="spellStart"/>
      <w:r>
        <w:rPr>
          <w:rFonts w:ascii="Arial" w:hAnsi="Arial" w:cs="Arial"/>
          <w:b/>
          <w:bCs/>
          <w:color w:val="FF0000"/>
          <w:sz w:val="20"/>
          <w:szCs w:val="20"/>
          <w:lang w:eastAsia="en-US"/>
        </w:rPr>
        <w:t>msgcode</w:t>
      </w:r>
      <w:proofErr w:type="spellEnd"/>
      <w:r>
        <w:rPr>
          <w:rFonts w:ascii="Arial" w:hAnsi="Arial" w:cs="Arial"/>
          <w:b/>
          <w:bCs/>
          <w:color w:val="FF0000"/>
          <w:sz w:val="20"/>
          <w:szCs w:val="20"/>
          <w:lang w:eastAsia="en-US"/>
        </w:rPr>
        <w:t xml:space="preserve"> 238</w:t>
      </w:r>
      <w:r>
        <w:rPr>
          <w:rFonts w:ascii="Arial" w:hAnsi="Arial" w:cs="Arial"/>
          <w:color w:val="auto"/>
          <w:sz w:val="20"/>
          <w:szCs w:val="20"/>
          <w:lang w:eastAsia="en-US"/>
        </w:rPr>
        <w:t xml:space="preserve"> vracet ORS v současné podobě, </w:t>
      </w:r>
      <w:proofErr w:type="gramStart"/>
      <w:r>
        <w:rPr>
          <w:rFonts w:ascii="Arial" w:hAnsi="Arial" w:cs="Arial"/>
          <w:color w:val="auto"/>
          <w:sz w:val="20"/>
          <w:szCs w:val="20"/>
          <w:lang w:eastAsia="en-US"/>
        </w:rPr>
        <w:t>tzn. bude</w:t>
      </w:r>
      <w:proofErr w:type="gramEnd"/>
      <w:r>
        <w:rPr>
          <w:rFonts w:ascii="Arial" w:hAnsi="Arial" w:cs="Arial"/>
          <w:color w:val="auto"/>
          <w:sz w:val="20"/>
          <w:szCs w:val="20"/>
          <w:lang w:eastAsia="en-US"/>
        </w:rPr>
        <w:t xml:space="preserve"> vracet hodnotu ORS tak, jak ji uvedl PDS. Tzn. při OPM odpojeném/deaktivovaném/bez elektroměru může být prostřednictvím </w:t>
      </w:r>
      <w:proofErr w:type="spellStart"/>
      <w:r>
        <w:rPr>
          <w:rFonts w:ascii="Arial" w:hAnsi="Arial" w:cs="Arial"/>
          <w:b/>
          <w:bCs/>
          <w:color w:val="FF0000"/>
          <w:sz w:val="20"/>
          <w:szCs w:val="20"/>
          <w:lang w:eastAsia="en-US"/>
        </w:rPr>
        <w:t>msgcode</w:t>
      </w:r>
      <w:proofErr w:type="spellEnd"/>
      <w:r>
        <w:rPr>
          <w:rFonts w:ascii="Arial" w:hAnsi="Arial" w:cs="Arial"/>
          <w:b/>
          <w:bCs/>
          <w:color w:val="FF0000"/>
          <w:sz w:val="20"/>
          <w:szCs w:val="20"/>
          <w:lang w:eastAsia="en-US"/>
        </w:rPr>
        <w:t xml:space="preserve"> 238</w:t>
      </w:r>
      <w:r>
        <w:rPr>
          <w:rFonts w:ascii="Arial" w:hAnsi="Arial" w:cs="Arial"/>
          <w:color w:val="FF0000"/>
          <w:sz w:val="20"/>
          <w:szCs w:val="20"/>
          <w:lang w:eastAsia="en-US"/>
        </w:rPr>
        <w:t xml:space="preserve"> </w:t>
      </w:r>
      <w:r>
        <w:rPr>
          <w:rFonts w:ascii="Arial" w:hAnsi="Arial" w:cs="Arial"/>
          <w:color w:val="auto"/>
          <w:sz w:val="20"/>
          <w:szCs w:val="20"/>
          <w:lang w:eastAsia="en-US"/>
        </w:rPr>
        <w:t xml:space="preserve">vrácena hodnota, která nebude vstupovat do vyhodnocení odchylek či </w:t>
      </w:r>
      <w:proofErr w:type="gramStart"/>
      <w:r>
        <w:rPr>
          <w:rFonts w:ascii="Arial" w:hAnsi="Arial" w:cs="Arial"/>
          <w:color w:val="auto"/>
          <w:sz w:val="20"/>
          <w:szCs w:val="20"/>
          <w:lang w:eastAsia="en-US"/>
        </w:rPr>
        <w:t>clearingu . Viz</w:t>
      </w:r>
      <w:proofErr w:type="gramEnd"/>
      <w:r>
        <w:rPr>
          <w:rFonts w:ascii="Arial" w:hAnsi="Arial" w:cs="Arial"/>
          <w:color w:val="auto"/>
          <w:sz w:val="20"/>
          <w:szCs w:val="20"/>
          <w:lang w:eastAsia="en-US"/>
        </w:rPr>
        <w:t xml:space="preserve"> ad b).</w:t>
      </w:r>
    </w:p>
    <w:p w:rsidR="00FA6BDF" w:rsidRDefault="00FA6BDF"/>
    <w:sectPr w:rsidR="00FA6B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109AC"/>
    <w:multiLevelType w:val="multilevel"/>
    <w:tmpl w:val="F496E58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1FAF45D0"/>
    <w:multiLevelType w:val="hybridMultilevel"/>
    <w:tmpl w:val="F0AEF3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288F2F76"/>
    <w:multiLevelType w:val="hybridMultilevel"/>
    <w:tmpl w:val="511887BA"/>
    <w:lvl w:ilvl="0" w:tplc="89C24574">
      <w:start w:val="1"/>
      <w:numFmt w:val="lowerLetter"/>
      <w:lvlText w:val="%1)"/>
      <w:lvlJc w:val="left"/>
      <w:pPr>
        <w:ind w:left="720" w:hanging="360"/>
      </w:pPr>
      <w:rPr>
        <w:rFonts w:ascii="Arial" w:eastAsia="Calibri" w:hAnsi="Arial"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53B92D34"/>
    <w:multiLevelType w:val="hybridMultilevel"/>
    <w:tmpl w:val="B030D68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 w:numId="2">
    <w:abstractNumId w:val="3"/>
    <w:lvlOverride w:ilvl="0"/>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59"/>
    <w:rsid w:val="00D02E59"/>
    <w:rsid w:val="00FA6B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02E59"/>
    <w:pPr>
      <w:spacing w:after="0"/>
      <w:ind w:left="720"/>
      <w:contextualSpacing/>
    </w:pPr>
    <w:rPr>
      <w:rFonts w:ascii="Arial" w:eastAsia="Calibri" w:hAnsi="Arial" w:cs="Times New Roman"/>
      <w:sz w:val="20"/>
    </w:rPr>
  </w:style>
  <w:style w:type="paragraph" w:customStyle="1" w:styleId="Default">
    <w:name w:val="Default"/>
    <w:basedOn w:val="Normln"/>
    <w:rsid w:val="00D02E59"/>
    <w:pPr>
      <w:autoSpaceDE w:val="0"/>
      <w:autoSpaceDN w:val="0"/>
      <w:spacing w:after="0" w:line="240" w:lineRule="auto"/>
    </w:pPr>
    <w:rPr>
      <w:rFonts w:ascii="Times New Roman" w:hAnsi="Times New Roman" w:cs="Times New Roman"/>
      <w:color w:val="000000"/>
      <w:sz w:val="24"/>
      <w:szCs w:val="24"/>
      <w:lang w:eastAsia="cs-CZ"/>
    </w:rPr>
  </w:style>
  <w:style w:type="character" w:styleId="Hypertextovodkaz">
    <w:name w:val="Hyperlink"/>
    <w:basedOn w:val="Standardnpsmoodstavce"/>
    <w:uiPriority w:val="99"/>
    <w:unhideWhenUsed/>
    <w:rsid w:val="00D02E59"/>
    <w:rPr>
      <w:color w:val="0000FF" w:themeColor="hyperlink"/>
      <w:u w:val="single"/>
    </w:rPr>
  </w:style>
  <w:style w:type="character" w:styleId="Sledovanodkaz">
    <w:name w:val="FollowedHyperlink"/>
    <w:basedOn w:val="Standardnpsmoodstavce"/>
    <w:uiPriority w:val="99"/>
    <w:semiHidden/>
    <w:unhideWhenUsed/>
    <w:rsid w:val="00D02E5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02E59"/>
    <w:pPr>
      <w:spacing w:after="0"/>
      <w:ind w:left="720"/>
      <w:contextualSpacing/>
    </w:pPr>
    <w:rPr>
      <w:rFonts w:ascii="Arial" w:eastAsia="Calibri" w:hAnsi="Arial" w:cs="Times New Roman"/>
      <w:sz w:val="20"/>
    </w:rPr>
  </w:style>
  <w:style w:type="paragraph" w:customStyle="1" w:styleId="Default">
    <w:name w:val="Default"/>
    <w:basedOn w:val="Normln"/>
    <w:rsid w:val="00D02E59"/>
    <w:pPr>
      <w:autoSpaceDE w:val="0"/>
      <w:autoSpaceDN w:val="0"/>
      <w:spacing w:after="0" w:line="240" w:lineRule="auto"/>
    </w:pPr>
    <w:rPr>
      <w:rFonts w:ascii="Times New Roman" w:hAnsi="Times New Roman" w:cs="Times New Roman"/>
      <w:color w:val="000000"/>
      <w:sz w:val="24"/>
      <w:szCs w:val="24"/>
      <w:lang w:eastAsia="cs-CZ"/>
    </w:rPr>
  </w:style>
  <w:style w:type="character" w:styleId="Hypertextovodkaz">
    <w:name w:val="Hyperlink"/>
    <w:basedOn w:val="Standardnpsmoodstavce"/>
    <w:uiPriority w:val="99"/>
    <w:unhideWhenUsed/>
    <w:rsid w:val="00D02E59"/>
    <w:rPr>
      <w:color w:val="0000FF" w:themeColor="hyperlink"/>
      <w:u w:val="single"/>
    </w:rPr>
  </w:style>
  <w:style w:type="character" w:styleId="Sledovanodkaz">
    <w:name w:val="FollowedHyperlink"/>
    <w:basedOn w:val="Standardnpsmoodstavce"/>
    <w:uiPriority w:val="99"/>
    <w:semiHidden/>
    <w:unhideWhenUsed/>
    <w:rsid w:val="00D02E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07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te-cr.cz/dokumentace/dokumentace-elektrina/files_dokumentace/dufvoamoverze2017final.xlsx%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24A95-EB89-475B-97B9-5F029FB50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482</Words>
  <Characters>2845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OTE, a.s.</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Kobliha, Jan</dc:creator>
  <cp:lastModifiedBy>Kobliha, Jan</cp:lastModifiedBy>
  <cp:revision>1</cp:revision>
  <dcterms:created xsi:type="dcterms:W3CDTF">2017-02-22T08:27:00Z</dcterms:created>
  <dcterms:modified xsi:type="dcterms:W3CDTF">2017-02-22T08:34:00Z</dcterms:modified>
</cp:coreProperties>
</file>