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8346" w14:textId="508E1195" w:rsidR="001B0AE3" w:rsidRDefault="002F4BC8" w:rsidP="006975FF">
      <w:pPr>
        <w:pStyle w:val="Nzev"/>
        <w:jc w:val="both"/>
      </w:pPr>
      <w:r>
        <w:t>Návod na vyplnění výkazů PDS</w:t>
      </w:r>
      <w:r w:rsidR="00067D7A">
        <w:rPr>
          <w:rStyle w:val="Znakapoznpodarou"/>
        </w:rPr>
        <w:footnoteReference w:id="1"/>
      </w:r>
      <w:r>
        <w:t xml:space="preserve"> a výkazů LDS</w:t>
      </w:r>
      <w:r w:rsidR="00067D7A">
        <w:rPr>
          <w:rStyle w:val="Znakapoznpodarou"/>
        </w:rPr>
        <w:footnoteReference w:id="2"/>
      </w:r>
      <w:r>
        <w:t xml:space="preserve"> s respektováním osvobozené trakční elektřiny</w:t>
      </w:r>
      <w:r w:rsidR="00263F3F">
        <w:t xml:space="preserve">  </w:t>
      </w:r>
      <w:r w:rsidR="00263F3F" w:rsidRPr="00263F3F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(</w:t>
      </w:r>
      <w:r w:rsidR="00263F3F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aktualizováno 5.1.2023)</w:t>
      </w:r>
    </w:p>
    <w:p w14:paraId="5390D4C0" w14:textId="763EAF80" w:rsidR="000D6D4C" w:rsidRDefault="000D6D4C" w:rsidP="000D6D4C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840739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19A463" w14:textId="1BFA96C9" w:rsidR="000D6D4C" w:rsidRDefault="000D6D4C">
          <w:pPr>
            <w:pStyle w:val="Nadpisobsahu"/>
          </w:pPr>
          <w:r>
            <w:t>Obsah</w:t>
          </w:r>
        </w:p>
        <w:p w14:paraId="113D2641" w14:textId="37E111F5" w:rsidR="00895D62" w:rsidRDefault="000D6D4C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598614" w:history="1">
            <w:r w:rsidR="00895D62" w:rsidRPr="002C39C9">
              <w:rPr>
                <w:rStyle w:val="Hypertextovodkaz"/>
                <w:noProof/>
              </w:rPr>
              <w:t>1)</w:t>
            </w:r>
            <w:r w:rsidR="00895D62">
              <w:rPr>
                <w:rFonts w:eastAsiaTheme="minorEastAsia"/>
                <w:noProof/>
                <w:lang w:eastAsia="cs-CZ"/>
              </w:rPr>
              <w:tab/>
            </w:r>
            <w:r w:rsidR="00895D62" w:rsidRPr="002C39C9">
              <w:rPr>
                <w:rStyle w:val="Hypertextovodkaz"/>
                <w:noProof/>
              </w:rPr>
              <w:t>Úvod</w:t>
            </w:r>
            <w:r w:rsidR="00895D62">
              <w:rPr>
                <w:noProof/>
                <w:webHidden/>
              </w:rPr>
              <w:tab/>
            </w:r>
            <w:r w:rsidR="00895D62">
              <w:rPr>
                <w:noProof/>
                <w:webHidden/>
              </w:rPr>
              <w:fldChar w:fldCharType="begin"/>
            </w:r>
            <w:r w:rsidR="00895D62">
              <w:rPr>
                <w:noProof/>
                <w:webHidden/>
              </w:rPr>
              <w:instrText xml:space="preserve"> PAGEREF _Toc119598614 \h </w:instrText>
            </w:r>
            <w:r w:rsidR="00895D62">
              <w:rPr>
                <w:noProof/>
                <w:webHidden/>
              </w:rPr>
            </w:r>
            <w:r w:rsidR="00895D62">
              <w:rPr>
                <w:noProof/>
                <w:webHidden/>
              </w:rPr>
              <w:fldChar w:fldCharType="separate"/>
            </w:r>
            <w:r w:rsidR="00895D62">
              <w:rPr>
                <w:noProof/>
                <w:webHidden/>
              </w:rPr>
              <w:t>1</w:t>
            </w:r>
            <w:r w:rsidR="00895D62">
              <w:rPr>
                <w:noProof/>
                <w:webHidden/>
              </w:rPr>
              <w:fldChar w:fldCharType="end"/>
            </w:r>
          </w:hyperlink>
        </w:p>
        <w:p w14:paraId="71F13AD1" w14:textId="6663A9B2" w:rsidR="00895D62" w:rsidRDefault="0000000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9598615" w:history="1">
            <w:r w:rsidR="00895D62" w:rsidRPr="002C39C9">
              <w:rPr>
                <w:rStyle w:val="Hypertextovodkaz"/>
                <w:noProof/>
              </w:rPr>
              <w:t>2)</w:t>
            </w:r>
            <w:r w:rsidR="00895D62">
              <w:rPr>
                <w:rFonts w:eastAsiaTheme="minorEastAsia"/>
                <w:noProof/>
                <w:lang w:eastAsia="cs-CZ"/>
              </w:rPr>
              <w:tab/>
            </w:r>
            <w:r w:rsidR="00895D62" w:rsidRPr="002C39C9">
              <w:rPr>
                <w:rStyle w:val="Hypertextovodkaz"/>
                <w:noProof/>
              </w:rPr>
              <w:t>Výpočet platby za jednotlivého zákazníka se zohledněním trakční elektřiny, kterou spotřeboval při provozování drážní dopravy</w:t>
            </w:r>
            <w:r w:rsidR="00895D62">
              <w:rPr>
                <w:noProof/>
                <w:webHidden/>
              </w:rPr>
              <w:tab/>
            </w:r>
            <w:r w:rsidR="00895D62">
              <w:rPr>
                <w:noProof/>
                <w:webHidden/>
              </w:rPr>
              <w:fldChar w:fldCharType="begin"/>
            </w:r>
            <w:r w:rsidR="00895D62">
              <w:rPr>
                <w:noProof/>
                <w:webHidden/>
              </w:rPr>
              <w:instrText xml:space="preserve"> PAGEREF _Toc119598615 \h </w:instrText>
            </w:r>
            <w:r w:rsidR="00895D62">
              <w:rPr>
                <w:noProof/>
                <w:webHidden/>
              </w:rPr>
            </w:r>
            <w:r w:rsidR="00895D62">
              <w:rPr>
                <w:noProof/>
                <w:webHidden/>
              </w:rPr>
              <w:fldChar w:fldCharType="separate"/>
            </w:r>
            <w:r w:rsidR="00895D62">
              <w:rPr>
                <w:noProof/>
                <w:webHidden/>
              </w:rPr>
              <w:t>2</w:t>
            </w:r>
            <w:r w:rsidR="00895D62">
              <w:rPr>
                <w:noProof/>
                <w:webHidden/>
              </w:rPr>
              <w:fldChar w:fldCharType="end"/>
            </w:r>
          </w:hyperlink>
        </w:p>
        <w:p w14:paraId="4E6A4E66" w14:textId="67B2BCCC" w:rsidR="00895D62" w:rsidRDefault="0000000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9598616" w:history="1">
            <w:r w:rsidR="00895D62" w:rsidRPr="002C39C9">
              <w:rPr>
                <w:rStyle w:val="Hypertextovodkaz"/>
                <w:noProof/>
              </w:rPr>
              <w:t>3)</w:t>
            </w:r>
            <w:r w:rsidR="00895D62">
              <w:rPr>
                <w:rFonts w:eastAsiaTheme="minorEastAsia"/>
                <w:noProof/>
                <w:lang w:eastAsia="cs-CZ"/>
              </w:rPr>
              <w:tab/>
            </w:r>
            <w:r w:rsidR="00895D62" w:rsidRPr="002C39C9">
              <w:rPr>
                <w:rStyle w:val="Hypertextovodkaz"/>
                <w:noProof/>
              </w:rPr>
              <w:t>Zohlednění trakční elektřiny ve výkazu provozovatele regionální distribuční soustavy</w:t>
            </w:r>
            <w:r w:rsidR="00895D62">
              <w:rPr>
                <w:noProof/>
                <w:webHidden/>
              </w:rPr>
              <w:tab/>
            </w:r>
            <w:r w:rsidR="00895D62">
              <w:rPr>
                <w:noProof/>
                <w:webHidden/>
              </w:rPr>
              <w:fldChar w:fldCharType="begin"/>
            </w:r>
            <w:r w:rsidR="00895D62">
              <w:rPr>
                <w:noProof/>
                <w:webHidden/>
              </w:rPr>
              <w:instrText xml:space="preserve"> PAGEREF _Toc119598616 \h </w:instrText>
            </w:r>
            <w:r w:rsidR="00895D62">
              <w:rPr>
                <w:noProof/>
                <w:webHidden/>
              </w:rPr>
            </w:r>
            <w:r w:rsidR="00895D62">
              <w:rPr>
                <w:noProof/>
                <w:webHidden/>
              </w:rPr>
              <w:fldChar w:fldCharType="separate"/>
            </w:r>
            <w:r w:rsidR="00895D62">
              <w:rPr>
                <w:noProof/>
                <w:webHidden/>
              </w:rPr>
              <w:t>2</w:t>
            </w:r>
            <w:r w:rsidR="00895D62">
              <w:rPr>
                <w:noProof/>
                <w:webHidden/>
              </w:rPr>
              <w:fldChar w:fldCharType="end"/>
            </w:r>
          </w:hyperlink>
        </w:p>
        <w:p w14:paraId="5F4E7D3D" w14:textId="09F2F1A1" w:rsidR="00895D62" w:rsidRDefault="0000000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9598617" w:history="1">
            <w:r w:rsidR="00895D62" w:rsidRPr="002C39C9">
              <w:rPr>
                <w:rStyle w:val="Hypertextovodkaz"/>
                <w:noProof/>
              </w:rPr>
              <w:t>4)</w:t>
            </w:r>
            <w:r w:rsidR="00895D62">
              <w:rPr>
                <w:rFonts w:eastAsiaTheme="minorEastAsia"/>
                <w:noProof/>
                <w:lang w:eastAsia="cs-CZ"/>
              </w:rPr>
              <w:tab/>
            </w:r>
            <w:r w:rsidR="00895D62" w:rsidRPr="002C39C9">
              <w:rPr>
                <w:rStyle w:val="Hypertextovodkaz"/>
                <w:noProof/>
              </w:rPr>
              <w:t>Zohlednění trakční elektřiny ve výkazu provozovatele lokální distribuční soustavy</w:t>
            </w:r>
            <w:r w:rsidR="00895D62">
              <w:rPr>
                <w:noProof/>
                <w:webHidden/>
              </w:rPr>
              <w:tab/>
            </w:r>
            <w:r w:rsidR="00895D62">
              <w:rPr>
                <w:noProof/>
                <w:webHidden/>
              </w:rPr>
              <w:fldChar w:fldCharType="begin"/>
            </w:r>
            <w:r w:rsidR="00895D62">
              <w:rPr>
                <w:noProof/>
                <w:webHidden/>
              </w:rPr>
              <w:instrText xml:space="preserve"> PAGEREF _Toc119598617 \h </w:instrText>
            </w:r>
            <w:r w:rsidR="00895D62">
              <w:rPr>
                <w:noProof/>
                <w:webHidden/>
              </w:rPr>
            </w:r>
            <w:r w:rsidR="00895D62">
              <w:rPr>
                <w:noProof/>
                <w:webHidden/>
              </w:rPr>
              <w:fldChar w:fldCharType="separate"/>
            </w:r>
            <w:r w:rsidR="00895D62">
              <w:rPr>
                <w:noProof/>
                <w:webHidden/>
              </w:rPr>
              <w:t>3</w:t>
            </w:r>
            <w:r w:rsidR="00895D62">
              <w:rPr>
                <w:noProof/>
                <w:webHidden/>
              </w:rPr>
              <w:fldChar w:fldCharType="end"/>
            </w:r>
          </w:hyperlink>
        </w:p>
        <w:p w14:paraId="6127735C" w14:textId="1C405F37" w:rsidR="00895D62" w:rsidRDefault="0000000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9598618" w:history="1">
            <w:r w:rsidR="00895D62" w:rsidRPr="002C39C9">
              <w:rPr>
                <w:rStyle w:val="Hypertextovodkaz"/>
                <w:noProof/>
              </w:rPr>
              <w:t>5)</w:t>
            </w:r>
            <w:r w:rsidR="00895D62">
              <w:rPr>
                <w:rFonts w:eastAsiaTheme="minorEastAsia"/>
                <w:noProof/>
                <w:lang w:eastAsia="cs-CZ"/>
              </w:rPr>
              <w:tab/>
            </w:r>
            <w:r w:rsidR="00895D62" w:rsidRPr="002C39C9">
              <w:rPr>
                <w:rStyle w:val="Hypertextovodkaz"/>
                <w:noProof/>
              </w:rPr>
              <w:t>Vykazování trakční elektřiny prostřednictvím podkladů pro fakturaci</w:t>
            </w:r>
            <w:r w:rsidR="00895D62">
              <w:rPr>
                <w:noProof/>
                <w:webHidden/>
              </w:rPr>
              <w:tab/>
            </w:r>
            <w:r w:rsidR="00895D62">
              <w:rPr>
                <w:noProof/>
                <w:webHidden/>
              </w:rPr>
              <w:fldChar w:fldCharType="begin"/>
            </w:r>
            <w:r w:rsidR="00895D62">
              <w:rPr>
                <w:noProof/>
                <w:webHidden/>
              </w:rPr>
              <w:instrText xml:space="preserve"> PAGEREF _Toc119598618 \h </w:instrText>
            </w:r>
            <w:r w:rsidR="00895D62">
              <w:rPr>
                <w:noProof/>
                <w:webHidden/>
              </w:rPr>
            </w:r>
            <w:r w:rsidR="00895D62">
              <w:rPr>
                <w:noProof/>
                <w:webHidden/>
              </w:rPr>
              <w:fldChar w:fldCharType="separate"/>
            </w:r>
            <w:r w:rsidR="00895D62">
              <w:rPr>
                <w:noProof/>
                <w:webHidden/>
              </w:rPr>
              <w:t>4</w:t>
            </w:r>
            <w:r w:rsidR="00895D62">
              <w:rPr>
                <w:noProof/>
                <w:webHidden/>
              </w:rPr>
              <w:fldChar w:fldCharType="end"/>
            </w:r>
          </w:hyperlink>
        </w:p>
        <w:p w14:paraId="41818755" w14:textId="2EFBD2A6" w:rsidR="00895D62" w:rsidRDefault="0000000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9598619" w:history="1">
            <w:r w:rsidR="00895D62" w:rsidRPr="002C39C9">
              <w:rPr>
                <w:rStyle w:val="Hypertextovodkaz"/>
                <w:noProof/>
              </w:rPr>
              <w:t>DUFMO:</w:t>
            </w:r>
            <w:r w:rsidR="00895D62">
              <w:rPr>
                <w:noProof/>
                <w:webHidden/>
              </w:rPr>
              <w:tab/>
            </w:r>
            <w:r w:rsidR="00895D62">
              <w:rPr>
                <w:noProof/>
                <w:webHidden/>
              </w:rPr>
              <w:fldChar w:fldCharType="begin"/>
            </w:r>
            <w:r w:rsidR="00895D62">
              <w:rPr>
                <w:noProof/>
                <w:webHidden/>
              </w:rPr>
              <w:instrText xml:space="preserve"> PAGEREF _Toc119598619 \h </w:instrText>
            </w:r>
            <w:r w:rsidR="00895D62">
              <w:rPr>
                <w:noProof/>
                <w:webHidden/>
              </w:rPr>
            </w:r>
            <w:r w:rsidR="00895D62">
              <w:rPr>
                <w:noProof/>
                <w:webHidden/>
              </w:rPr>
              <w:fldChar w:fldCharType="separate"/>
            </w:r>
            <w:r w:rsidR="00895D62">
              <w:rPr>
                <w:noProof/>
                <w:webHidden/>
              </w:rPr>
              <w:t>4</w:t>
            </w:r>
            <w:r w:rsidR="00895D62">
              <w:rPr>
                <w:noProof/>
                <w:webHidden/>
              </w:rPr>
              <w:fldChar w:fldCharType="end"/>
            </w:r>
          </w:hyperlink>
        </w:p>
        <w:p w14:paraId="2131ABD6" w14:textId="14E239ED" w:rsidR="00895D62" w:rsidRDefault="0000000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9598620" w:history="1">
            <w:r w:rsidR="00895D62" w:rsidRPr="002C39C9">
              <w:rPr>
                <w:rStyle w:val="Hypertextovodkaz"/>
                <w:noProof/>
              </w:rPr>
              <w:t>DUFVO:</w:t>
            </w:r>
            <w:r w:rsidR="00895D62">
              <w:rPr>
                <w:noProof/>
                <w:webHidden/>
              </w:rPr>
              <w:tab/>
            </w:r>
            <w:r w:rsidR="00895D62">
              <w:rPr>
                <w:noProof/>
                <w:webHidden/>
              </w:rPr>
              <w:fldChar w:fldCharType="begin"/>
            </w:r>
            <w:r w:rsidR="00895D62">
              <w:rPr>
                <w:noProof/>
                <w:webHidden/>
              </w:rPr>
              <w:instrText xml:space="preserve"> PAGEREF _Toc119598620 \h </w:instrText>
            </w:r>
            <w:r w:rsidR="00895D62">
              <w:rPr>
                <w:noProof/>
                <w:webHidden/>
              </w:rPr>
            </w:r>
            <w:r w:rsidR="00895D62">
              <w:rPr>
                <w:noProof/>
                <w:webHidden/>
              </w:rPr>
              <w:fldChar w:fldCharType="separate"/>
            </w:r>
            <w:r w:rsidR="00895D62">
              <w:rPr>
                <w:noProof/>
                <w:webHidden/>
              </w:rPr>
              <w:t>4</w:t>
            </w:r>
            <w:r w:rsidR="00895D62">
              <w:rPr>
                <w:noProof/>
                <w:webHidden/>
              </w:rPr>
              <w:fldChar w:fldCharType="end"/>
            </w:r>
          </w:hyperlink>
        </w:p>
        <w:p w14:paraId="03C4408C" w14:textId="6C63620B" w:rsidR="000D6D4C" w:rsidRDefault="000D6D4C">
          <w:r>
            <w:rPr>
              <w:b/>
              <w:bCs/>
            </w:rPr>
            <w:fldChar w:fldCharType="end"/>
          </w:r>
        </w:p>
      </w:sdtContent>
    </w:sdt>
    <w:p w14:paraId="7051BC5E" w14:textId="52A2B377" w:rsidR="00E47DB8" w:rsidRDefault="00E47DB8" w:rsidP="0025688C">
      <w:pPr>
        <w:pStyle w:val="Nadpis2"/>
        <w:numPr>
          <w:ilvl w:val="0"/>
          <w:numId w:val="3"/>
        </w:numPr>
      </w:pPr>
      <w:bookmarkStart w:id="0" w:name="_Toc119598614"/>
      <w:r>
        <w:t>Úvod</w:t>
      </w:r>
      <w:bookmarkEnd w:id="0"/>
    </w:p>
    <w:p w14:paraId="0700D62D" w14:textId="4DEA6A65" w:rsidR="00E47DB8" w:rsidRDefault="00E47DB8" w:rsidP="00067D7A">
      <w:pPr>
        <w:jc w:val="both"/>
      </w:pPr>
      <w:r>
        <w:t>V</w:t>
      </w:r>
      <w:r w:rsidR="00DD76CF">
        <w:t> návaznosti na z</w:t>
      </w:r>
      <w:r>
        <w:t xml:space="preserve">ákon </w:t>
      </w:r>
      <w:r w:rsidR="002D3B2F">
        <w:t xml:space="preserve">č. </w:t>
      </w:r>
      <w:r>
        <w:t>165/2012 Sb.</w:t>
      </w:r>
      <w:r w:rsidR="00653644">
        <w:t>,</w:t>
      </w:r>
      <w:r>
        <w:t xml:space="preserve"> </w:t>
      </w:r>
      <w:r w:rsidR="005A4E22">
        <w:t xml:space="preserve">a </w:t>
      </w:r>
      <w:r>
        <w:t xml:space="preserve">po </w:t>
      </w:r>
      <w:r w:rsidR="005A4E22">
        <w:t>schválení vyloučení trakční elektřiny z výpočtu maximální platby složky ceny služby distribuční soustavy a složky ceny služby přenosové soustavy na podporu elektřiny Evropskou komisí</w:t>
      </w:r>
      <w:r>
        <w:t xml:space="preserve"> bude </w:t>
      </w:r>
      <w:r w:rsidR="00DD76CF">
        <w:t xml:space="preserve">prostřednictvím informačního systému operátora trhu (dále jen „CS OTE“) umožněna úprava </w:t>
      </w:r>
      <w:r>
        <w:t xml:space="preserve">výkazů provozovatelů distribučních soustav </w:t>
      </w:r>
      <w:r w:rsidR="00DD76CF">
        <w:t xml:space="preserve">zohledňující </w:t>
      </w:r>
      <w:r w:rsidR="001C4114">
        <w:t xml:space="preserve">množství trakční </w:t>
      </w:r>
      <w:r w:rsidR="001C4114" w:rsidRPr="001C4114">
        <w:t>elektrické energie spotřebované při provozování drážní dopravy na dráze železniční, tramvajové, trolejbusové a lanové</w:t>
      </w:r>
      <w:r w:rsidR="00DD76CF">
        <w:t xml:space="preserve"> na základě dat od zákazníků</w:t>
      </w:r>
      <w:r w:rsidR="001C4114">
        <w:t xml:space="preserve">. </w:t>
      </w:r>
    </w:p>
    <w:p w14:paraId="0EE8990A" w14:textId="4A92EF6B" w:rsidR="002F4BC8" w:rsidRDefault="005A4E22">
      <w:r>
        <w:t xml:space="preserve">Citace zákona </w:t>
      </w:r>
      <w:r w:rsidR="00E47DB8">
        <w:t>§28a</w:t>
      </w:r>
      <w:r w:rsidR="00067D7A">
        <w:t xml:space="preserve"> odst.5</w:t>
      </w:r>
      <w:r w:rsidR="002D3B2F">
        <w:t xml:space="preserve"> zákona č. 165/2012 Sb.</w:t>
      </w:r>
      <w:r w:rsidR="00067D7A">
        <w:t>:</w:t>
      </w:r>
    </w:p>
    <w:p w14:paraId="0060693C" w14:textId="171A1972" w:rsidR="00E47DB8" w:rsidRDefault="00E47DB8" w:rsidP="00067D7A">
      <w:pPr>
        <w:jc w:val="both"/>
        <w:rPr>
          <w:i/>
          <w:iCs/>
        </w:rPr>
      </w:pPr>
      <w:r w:rsidRPr="00067D7A">
        <w:rPr>
          <w:i/>
          <w:iCs/>
        </w:rPr>
        <w:t>(5) Pro výpočet maximální platby na podporu elektřiny podle odstavců 2 a 3 se do celkového množství elektřiny nezahrnuje množství elektřiny odebrané přečerpávacími vodními elektrárnami, odebrané pro technologickou vlastní spotřebu elektřiny pro výrobu elektřiny nebo pro výrobu elektřiny a tepla, dodané prostřednictvím distribuční soustavy do distribuční soustavy umístěné v jiném členském státě Evropské unie, spotřebované provozovatelem přenosové soustavy nebo provozovatelem distribuční soustavy na krytí ztrát v jím provozované soustavě a množství trakční elektrické energie spotřebované při provozování drážní dopravy na dráze železniční, tramvajové, trolejbusové a lanové</w:t>
      </w:r>
    </w:p>
    <w:p w14:paraId="5F4EE8AE" w14:textId="7D0CA1F3" w:rsidR="00704D49" w:rsidRPr="00704D49" w:rsidRDefault="00704D49" w:rsidP="00704D49">
      <w:pPr>
        <w:autoSpaceDE w:val="0"/>
        <w:autoSpaceDN w:val="0"/>
        <w:adjustRightInd w:val="0"/>
        <w:spacing w:after="0" w:line="240" w:lineRule="auto"/>
        <w:jc w:val="both"/>
      </w:pPr>
      <w:r w:rsidRPr="00704D49">
        <w:t>Nařízení vlády č.470/2022 Sb.</w:t>
      </w:r>
      <w:r>
        <w:t>,</w:t>
      </w:r>
      <w:r w:rsidRPr="00704D49">
        <w:t xml:space="preserve"> upravující pravidla pro zpětnou výplatu platby na podporu elektřiny za množství trakční elektrické energie spotřebované při provozování drážní dopravy na dráze železniční, tramvajové, trolejbusové a lanové</w:t>
      </w:r>
      <w:r>
        <w:t>, nabylo účinností dne 1.ledna 2023.</w:t>
      </w:r>
    </w:p>
    <w:p w14:paraId="08E55DE7" w14:textId="70FB8899" w:rsidR="000D6D4C" w:rsidRDefault="000D6D4C">
      <w:r>
        <w:br w:type="page"/>
      </w:r>
    </w:p>
    <w:p w14:paraId="7CB44226" w14:textId="13A4CC3C" w:rsidR="00E47DB8" w:rsidRDefault="0025688C" w:rsidP="0025688C">
      <w:pPr>
        <w:pStyle w:val="Odstavecseseznamem"/>
        <w:numPr>
          <w:ilvl w:val="0"/>
          <w:numId w:val="3"/>
        </w:numPr>
        <w:rPr>
          <w:rStyle w:val="Nadpis2Char"/>
        </w:rPr>
      </w:pPr>
      <w:bookmarkStart w:id="1" w:name="_Toc119598615"/>
      <w:r w:rsidRPr="00EA5328">
        <w:rPr>
          <w:rStyle w:val="Nadpis2Char"/>
        </w:rPr>
        <w:lastRenderedPageBreak/>
        <w:t>V</w:t>
      </w:r>
      <w:r>
        <w:rPr>
          <w:rStyle w:val="Nadpis2Char"/>
        </w:rPr>
        <w:t>ýpočet plat</w:t>
      </w:r>
      <w:r w:rsidR="00895D62">
        <w:rPr>
          <w:rStyle w:val="Nadpis2Char"/>
        </w:rPr>
        <w:t>by</w:t>
      </w:r>
      <w:r>
        <w:rPr>
          <w:rStyle w:val="Nadpis2Char"/>
        </w:rPr>
        <w:t xml:space="preserve"> </w:t>
      </w:r>
      <w:r w:rsidRPr="00E47DB8">
        <w:rPr>
          <w:rStyle w:val="Nadpis2Char"/>
        </w:rPr>
        <w:t>za jednotlivého zákazníka s</w:t>
      </w:r>
      <w:r>
        <w:rPr>
          <w:rStyle w:val="Nadpis2Char"/>
        </w:rPr>
        <w:t xml:space="preserve">e zohledněním </w:t>
      </w:r>
      <w:r w:rsidRPr="00E47DB8">
        <w:rPr>
          <w:rStyle w:val="Nadpis2Char"/>
        </w:rPr>
        <w:t>trakční elektřiny, kterou spotřeboval</w:t>
      </w:r>
      <w:r w:rsidRPr="009B1611">
        <w:rPr>
          <w:rStyle w:val="Nadpis2Char"/>
        </w:rPr>
        <w:t xml:space="preserve"> </w:t>
      </w:r>
      <w:r>
        <w:rPr>
          <w:rStyle w:val="Nadpis2Char"/>
        </w:rPr>
        <w:t xml:space="preserve">při </w:t>
      </w:r>
      <w:r w:rsidRPr="009B1611">
        <w:rPr>
          <w:rStyle w:val="Nadpis2Char"/>
        </w:rPr>
        <w:t>provozování drážní</w:t>
      </w:r>
      <w:r>
        <w:rPr>
          <w:rStyle w:val="Nadpis2Char"/>
        </w:rPr>
        <w:t xml:space="preserve"> dopravy</w:t>
      </w:r>
      <w:bookmarkEnd w:id="1"/>
    </w:p>
    <w:p w14:paraId="6E4BC8F6" w14:textId="208B3E02" w:rsidR="009B1611" w:rsidRDefault="005A4E22" w:rsidP="009B1611">
      <w:pPr>
        <w:jc w:val="both"/>
      </w:pPr>
      <w:r>
        <w:rPr>
          <w:b/>
          <w:bCs/>
        </w:rPr>
        <w:t>Stanovení množství pro v</w:t>
      </w:r>
      <w:r w:rsidR="009B1611" w:rsidRPr="00AA0F60">
        <w:rPr>
          <w:b/>
          <w:bCs/>
        </w:rPr>
        <w:t>ýpoč</w:t>
      </w:r>
      <w:r w:rsidR="00AA0F60" w:rsidRPr="00AA0F60">
        <w:rPr>
          <w:b/>
          <w:bCs/>
        </w:rPr>
        <w:t>e</w:t>
      </w:r>
      <w:r w:rsidR="009B1611" w:rsidRPr="00AA0F60">
        <w:rPr>
          <w:b/>
          <w:bCs/>
        </w:rPr>
        <w:t>t plat</w:t>
      </w:r>
      <w:r w:rsidR="00653644">
        <w:rPr>
          <w:b/>
          <w:bCs/>
        </w:rPr>
        <w:t>by</w:t>
      </w:r>
      <w:r w:rsidR="009B1611" w:rsidRPr="00AA0F60">
        <w:rPr>
          <w:b/>
          <w:bCs/>
        </w:rPr>
        <w:t xml:space="preserve"> na podporu obnovitelných zdrojů energie</w:t>
      </w:r>
      <w:r w:rsidR="009B1611">
        <w:t xml:space="preserve"> (dále jen „plat</w:t>
      </w:r>
      <w:r w:rsidR="00653644">
        <w:t>ba</w:t>
      </w:r>
      <w:r w:rsidR="009B1611">
        <w:t xml:space="preserve">“) </w:t>
      </w:r>
      <w:r w:rsidR="00AA0F60">
        <w:t xml:space="preserve">při </w:t>
      </w:r>
      <w:r w:rsidR="009B1611">
        <w:t xml:space="preserve">zohlednění </w:t>
      </w:r>
      <w:r w:rsidR="009B1611" w:rsidRPr="00D0217C">
        <w:t>trakční elektrické energie spotřebované při provozování drážní dopravy na dráze železniční, tramvajové, trolejbusové a lanové</w:t>
      </w:r>
      <w:r w:rsidR="009B1611">
        <w:t xml:space="preserve"> (dále jen </w:t>
      </w:r>
      <w:r w:rsidR="00953EF4">
        <w:t>„</w:t>
      </w:r>
      <w:r w:rsidR="009B1611">
        <w:t>trakční elektřina</w:t>
      </w:r>
      <w:r w:rsidR="00953EF4">
        <w:t>“</w:t>
      </w:r>
      <w:r w:rsidR="009B1611">
        <w:t>) spotřebované v odběrném místě</w:t>
      </w:r>
      <w:r w:rsidR="00AA0F60">
        <w:t xml:space="preserve"> </w:t>
      </w:r>
      <w:r w:rsidR="00AA0F60" w:rsidRPr="00AA0F60">
        <w:rPr>
          <w:b/>
          <w:bCs/>
        </w:rPr>
        <w:t>dle odběru</w:t>
      </w:r>
      <w:r w:rsidR="00AA0F60">
        <w:t xml:space="preserve"> se provede odečt</w:t>
      </w:r>
      <w:r>
        <w:t>ením</w:t>
      </w:r>
      <w:r w:rsidR="009B1611">
        <w:t xml:space="preserve"> množství </w:t>
      </w:r>
      <w:r>
        <w:t xml:space="preserve">vykázané </w:t>
      </w:r>
      <w:r w:rsidR="009B1611">
        <w:t xml:space="preserve">trakční elektřiny </w:t>
      </w:r>
      <w:r w:rsidR="00AA0F60">
        <w:t>od</w:t>
      </w:r>
      <w:r w:rsidR="009B1611">
        <w:t xml:space="preserve"> odběru </w:t>
      </w:r>
      <w:r w:rsidR="00AA0F60">
        <w:t xml:space="preserve">elektřiny </w:t>
      </w:r>
      <w:r w:rsidR="009B1611">
        <w:t xml:space="preserve">v předávacím místě. </w:t>
      </w:r>
      <w:r>
        <w:t>Plat</w:t>
      </w:r>
      <w:r w:rsidR="00653644">
        <w:t>ba</w:t>
      </w:r>
      <w:r>
        <w:t xml:space="preserve"> je následně vypočten</w:t>
      </w:r>
      <w:r w:rsidR="00653644">
        <w:t>a</w:t>
      </w:r>
      <w:r>
        <w:t xml:space="preserve"> jako součin takto stanoveného množství a jednotkové ceny. </w:t>
      </w:r>
      <w:r w:rsidR="009B1611">
        <w:t xml:space="preserve">Postup výpočtu </w:t>
      </w:r>
      <w:r w:rsidR="00AA0F60">
        <w:t xml:space="preserve">poplatku </w:t>
      </w:r>
      <w:r w:rsidR="009B1611">
        <w:t xml:space="preserve">s uvedenými vzorci je uveden v přiloženém </w:t>
      </w:r>
      <w:r w:rsidR="00AA0F60">
        <w:t>MS Excel</w:t>
      </w:r>
      <w:r w:rsidR="009B1611">
        <w:t xml:space="preserve"> souboru:</w:t>
      </w:r>
    </w:p>
    <w:bookmarkStart w:id="2" w:name="_MON_1730134499"/>
    <w:bookmarkEnd w:id="2"/>
    <w:p w14:paraId="22163BF9" w14:textId="086E7C0B" w:rsidR="0008698E" w:rsidRDefault="001420DD">
      <w:r>
        <w:object w:dxaOrig="1516" w:dyaOrig="986" w14:anchorId="32ACC6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8" o:title=""/>
          </v:shape>
          <o:OLEObject Type="Embed" ProgID="Excel.Sheet.12" ShapeID="_x0000_i1025" DrawAspect="Icon" ObjectID="_1734414976" r:id="rId9"/>
        </w:object>
      </w:r>
    </w:p>
    <w:p w14:paraId="028BC61E" w14:textId="627271F9" w:rsidR="00EA5328" w:rsidRPr="00EA5328" w:rsidRDefault="0025688C" w:rsidP="0025688C">
      <w:pPr>
        <w:pStyle w:val="Odstavecseseznamem"/>
        <w:numPr>
          <w:ilvl w:val="0"/>
          <w:numId w:val="3"/>
        </w:numPr>
        <w:jc w:val="both"/>
        <w:rPr>
          <w:rStyle w:val="Nadpis2Char"/>
        </w:rPr>
      </w:pPr>
      <w:bookmarkStart w:id="3" w:name="_Toc119598616"/>
      <w:r>
        <w:rPr>
          <w:rStyle w:val="Nadpis2Char"/>
        </w:rPr>
        <w:t>Z</w:t>
      </w:r>
      <w:r w:rsidR="00EA5328" w:rsidRPr="00EA5328">
        <w:rPr>
          <w:rStyle w:val="Nadpis2Char"/>
        </w:rPr>
        <w:t>ohledněn</w:t>
      </w:r>
      <w:r>
        <w:rPr>
          <w:rStyle w:val="Nadpis2Char"/>
        </w:rPr>
        <w:t>í</w:t>
      </w:r>
      <w:r w:rsidR="00EA5328" w:rsidRPr="00EA5328">
        <w:rPr>
          <w:rStyle w:val="Nadpis2Char"/>
        </w:rPr>
        <w:t xml:space="preserve"> trakční elektřiny </w:t>
      </w:r>
      <w:r>
        <w:rPr>
          <w:rStyle w:val="Nadpis2Char"/>
        </w:rPr>
        <w:t xml:space="preserve">ve výkazu </w:t>
      </w:r>
      <w:r w:rsidR="00EA5328" w:rsidRPr="00EA5328">
        <w:rPr>
          <w:rStyle w:val="Nadpis2Char"/>
        </w:rPr>
        <w:t>provozovatele regionální distribuční soustavy</w:t>
      </w:r>
      <w:bookmarkEnd w:id="3"/>
    </w:p>
    <w:p w14:paraId="50D157BD" w14:textId="77470A0B" w:rsidR="00E47DB8" w:rsidRDefault="0025688C" w:rsidP="0025688C">
      <w:pPr>
        <w:jc w:val="both"/>
      </w:pPr>
      <w:r>
        <w:t>Provozovatel regionální distribuční soustavy vy</w:t>
      </w:r>
      <w:r w:rsidR="0008698E">
        <w:t>počten</w:t>
      </w:r>
      <w:r w:rsidR="004E6FEA">
        <w:t>ou</w:t>
      </w:r>
      <w:r w:rsidR="0008698E">
        <w:t xml:space="preserve"> plat</w:t>
      </w:r>
      <w:r w:rsidR="004E6FEA">
        <w:t>bu</w:t>
      </w:r>
      <w:r w:rsidR="00953EF4">
        <w:t xml:space="preserve"> </w:t>
      </w:r>
      <w:r w:rsidR="0008698E">
        <w:t xml:space="preserve">po zohlednění trakční elektřiny </w:t>
      </w:r>
      <w:r>
        <w:t xml:space="preserve">(stanovený dle kapitoly </w:t>
      </w:r>
      <w:r w:rsidR="00953EF4">
        <w:t>2</w:t>
      </w:r>
      <w:r>
        <w:t xml:space="preserve">) </w:t>
      </w:r>
      <w:r w:rsidR="0008698E">
        <w:t xml:space="preserve">porovná </w:t>
      </w:r>
      <w:r w:rsidR="00D0217C">
        <w:t>s </w:t>
      </w:r>
      <w:r w:rsidR="004E6FEA">
        <w:t xml:space="preserve">platbou </w:t>
      </w:r>
      <w:r w:rsidR="00D0217C">
        <w:t>bez zohlednění trakční elektřiny. Pro každé předávací místo</w:t>
      </w:r>
      <w:r>
        <w:t>,</w:t>
      </w:r>
      <w:r w:rsidR="00D0217C">
        <w:t xml:space="preserve"> ve kterém byla zohledněna trakční elektřina</w:t>
      </w:r>
      <w:r w:rsidR="00953EF4">
        <w:t>,</w:t>
      </w:r>
      <w:r w:rsidR="00D0217C">
        <w:t xml:space="preserve"> provozovatel regionální distribuční soustavy </w:t>
      </w:r>
      <w:r w:rsidR="00953EF4">
        <w:t xml:space="preserve">získá </w:t>
      </w:r>
      <w:r w:rsidR="00D0217C">
        <w:t>tyto informace:</w:t>
      </w:r>
    </w:p>
    <w:p w14:paraId="34DFE682" w14:textId="27C6E5CC" w:rsidR="00D0217C" w:rsidRDefault="00D0217C" w:rsidP="0025688C">
      <w:pPr>
        <w:pStyle w:val="Odstavecseseznamem"/>
        <w:numPr>
          <w:ilvl w:val="0"/>
          <w:numId w:val="1"/>
        </w:numPr>
        <w:jc w:val="both"/>
      </w:pPr>
      <w:r>
        <w:t>Rozdíl plat</w:t>
      </w:r>
      <w:r w:rsidR="004E6FEA">
        <w:t>eb</w:t>
      </w:r>
      <w:r>
        <w:t xml:space="preserve"> </w:t>
      </w:r>
      <w:r w:rsidRPr="00953EF4">
        <w:rPr>
          <w:b/>
          <w:bCs/>
        </w:rPr>
        <w:t>bez zohlednění trakční elektřiny</w:t>
      </w:r>
      <w:r>
        <w:t xml:space="preserve"> a </w:t>
      </w:r>
      <w:r w:rsidRPr="00953EF4">
        <w:rPr>
          <w:b/>
          <w:bCs/>
        </w:rPr>
        <w:t>se zohledněním trakční elektřiny</w:t>
      </w:r>
      <w:r>
        <w:t xml:space="preserve"> [Kč]</w:t>
      </w:r>
    </w:p>
    <w:p w14:paraId="21952B44" w14:textId="58E04528" w:rsidR="00D0217C" w:rsidRDefault="00D0217C" w:rsidP="0025688C">
      <w:pPr>
        <w:pStyle w:val="Odstavecseseznamem"/>
        <w:numPr>
          <w:ilvl w:val="0"/>
          <w:numId w:val="1"/>
        </w:numPr>
        <w:jc w:val="both"/>
      </w:pPr>
      <w:r>
        <w:t>Množství zákazníkem vykázané</w:t>
      </w:r>
      <w:r w:rsidR="00EA5328">
        <w:t xml:space="preserve"> trakční elektřiny [MWh]</w:t>
      </w:r>
    </w:p>
    <w:p w14:paraId="009AD41B" w14:textId="5DA4F5E7" w:rsidR="00EA5328" w:rsidRDefault="00EA5328" w:rsidP="0025688C">
      <w:pPr>
        <w:pStyle w:val="Odstavecseseznamem"/>
        <w:numPr>
          <w:ilvl w:val="0"/>
          <w:numId w:val="1"/>
        </w:numPr>
        <w:jc w:val="both"/>
      </w:pPr>
      <w:r>
        <w:t xml:space="preserve">Informaci, </w:t>
      </w:r>
      <w:r w:rsidR="00953EF4">
        <w:t>zda</w:t>
      </w:r>
      <w:r>
        <w:t xml:space="preserve"> bylo předávací místo po odečtení trakční elektřiny fakturováno dle odběru nebo dle rezervovaného příkonu/jističe.</w:t>
      </w:r>
    </w:p>
    <w:p w14:paraId="35014FE5" w14:textId="440535E3" w:rsidR="00EA5328" w:rsidRDefault="00EA5328" w:rsidP="0025688C">
      <w:pPr>
        <w:jc w:val="both"/>
      </w:pPr>
      <w:r>
        <w:t xml:space="preserve">Zjištěné informace následně provozovatel regionální distribuční soustavy </w:t>
      </w:r>
      <w:r w:rsidR="00953EF4">
        <w:t xml:space="preserve">předává prostřednictvím </w:t>
      </w:r>
      <w:r>
        <w:t xml:space="preserve">výkazu, který </w:t>
      </w:r>
      <w:r w:rsidR="00704D49">
        <w:t>je</w:t>
      </w:r>
      <w:r w:rsidR="006716E4">
        <w:t xml:space="preserve"> přístupný </w:t>
      </w:r>
      <w:r w:rsidR="00953EF4">
        <w:t xml:space="preserve">na portále CS OTE </w:t>
      </w:r>
      <w:r w:rsidR="006716E4">
        <w:t xml:space="preserve">v sekci </w:t>
      </w:r>
      <w:r w:rsidR="006716E4" w:rsidRPr="00953EF4">
        <w:rPr>
          <w:b/>
          <w:bCs/>
        </w:rPr>
        <w:t>CDS</w:t>
      </w:r>
      <w:r w:rsidR="00953EF4">
        <w:t xml:space="preserve"> </w:t>
      </w:r>
      <w:r w:rsidR="006716E4">
        <w:t>-&gt;</w:t>
      </w:r>
      <w:r w:rsidR="00953EF4">
        <w:t xml:space="preserve"> </w:t>
      </w:r>
      <w:r w:rsidR="00953EF4" w:rsidRPr="00953EF4">
        <w:rPr>
          <w:b/>
          <w:bCs/>
        </w:rPr>
        <w:t>M</w:t>
      </w:r>
      <w:r w:rsidR="006716E4" w:rsidRPr="00953EF4">
        <w:rPr>
          <w:b/>
          <w:bCs/>
        </w:rPr>
        <w:t>ěsíční výkazy</w:t>
      </w:r>
      <w:r w:rsidR="00953EF4">
        <w:t xml:space="preserve"> </w:t>
      </w:r>
      <w:r w:rsidR="006716E4">
        <w:t>-&gt;</w:t>
      </w:r>
      <w:r w:rsidR="00953EF4">
        <w:t xml:space="preserve"> </w:t>
      </w:r>
      <w:r w:rsidR="006716E4" w:rsidRPr="00953EF4">
        <w:rPr>
          <w:b/>
          <w:bCs/>
        </w:rPr>
        <w:t>PDS výkaz za trakční elektřinu</w:t>
      </w:r>
      <w:r w:rsidR="006716E4">
        <w:t>.</w:t>
      </w:r>
    </w:p>
    <w:p w14:paraId="63697D69" w14:textId="18E824FF" w:rsidR="006716E4" w:rsidRDefault="00953EF4" w:rsidP="0025688C">
      <w:pPr>
        <w:jc w:val="both"/>
      </w:pPr>
      <w:r>
        <w:t>Předávání dat a struktura v</w:t>
      </w:r>
      <w:r w:rsidR="006716E4">
        <w:t>ýkaz</w:t>
      </w:r>
      <w:r>
        <w:t>u</w:t>
      </w:r>
      <w:r w:rsidR="006716E4">
        <w:t xml:space="preserve"> </w:t>
      </w:r>
      <w:r>
        <w:t>„</w:t>
      </w:r>
      <w:r w:rsidRPr="00953EF4">
        <w:rPr>
          <w:b/>
          <w:bCs/>
        </w:rPr>
        <w:t>PDS výkaz za trakční elektřinu</w:t>
      </w:r>
      <w:r>
        <w:t xml:space="preserve">“ </w:t>
      </w:r>
      <w:r w:rsidR="006716E4">
        <w:t>bude následující:</w:t>
      </w:r>
    </w:p>
    <w:p w14:paraId="5C60A965" w14:textId="592A8666" w:rsidR="00953EF4" w:rsidRDefault="00953EF4" w:rsidP="00953EF4">
      <w:pPr>
        <w:pStyle w:val="Odstavecseseznamem"/>
        <w:numPr>
          <w:ilvl w:val="0"/>
          <w:numId w:val="4"/>
        </w:numPr>
        <w:jc w:val="both"/>
      </w:pPr>
      <w:r>
        <w:t xml:space="preserve">Do položek 7-17 (s výjimkou sumárních položek označených CELKEM a žlutě podbarvených) provozovatel </w:t>
      </w:r>
      <w:r w:rsidR="00D921B8">
        <w:t xml:space="preserve">regionální distribuční soustavy uvede </w:t>
      </w:r>
      <w:r>
        <w:t xml:space="preserve">množství trakční elektřiny po napěťových hladinách v rozlišení dle toho, </w:t>
      </w:r>
      <w:r w:rsidR="00D921B8">
        <w:t>zda</w:t>
      </w:r>
      <w:r>
        <w:t xml:space="preserve"> bylo předávací místo </w:t>
      </w:r>
      <w:r w:rsidRPr="00953EF4">
        <w:rPr>
          <w:b/>
          <w:bCs/>
        </w:rPr>
        <w:t>po zohlednění trakční elektřiny</w:t>
      </w:r>
      <w:r>
        <w:t xml:space="preserve"> fakturováno </w:t>
      </w:r>
      <w:r w:rsidRPr="00D921B8">
        <w:rPr>
          <w:u w:val="single"/>
        </w:rPr>
        <w:t>dle odběru</w:t>
      </w:r>
      <w:r>
        <w:t xml:space="preserve">, nebo </w:t>
      </w:r>
      <w:r w:rsidRPr="00D921B8">
        <w:rPr>
          <w:u w:val="single"/>
        </w:rPr>
        <w:t>dle RP/jističe</w:t>
      </w:r>
      <w:r>
        <w:t xml:space="preserve">. </w:t>
      </w:r>
      <w:r w:rsidR="00D921B8" w:rsidRPr="00D921B8">
        <w:rPr>
          <w:b/>
          <w:bCs/>
        </w:rPr>
        <w:t>Vyplňované h</w:t>
      </w:r>
      <w:r w:rsidRPr="00D921B8">
        <w:rPr>
          <w:b/>
          <w:bCs/>
        </w:rPr>
        <w:t>odnoty</w:t>
      </w:r>
      <w:r w:rsidRPr="00953EF4">
        <w:rPr>
          <w:b/>
          <w:bCs/>
        </w:rPr>
        <w:t xml:space="preserve"> jsou kladné</w:t>
      </w:r>
      <w:r w:rsidR="00D921B8">
        <w:rPr>
          <w:b/>
          <w:bCs/>
        </w:rPr>
        <w:t>.</w:t>
      </w:r>
    </w:p>
    <w:p w14:paraId="034F6E1F" w14:textId="079D4AE5" w:rsidR="00953EF4" w:rsidRDefault="00953EF4" w:rsidP="00D921B8">
      <w:pPr>
        <w:pStyle w:val="Odstavecseseznamem"/>
        <w:numPr>
          <w:ilvl w:val="0"/>
          <w:numId w:val="4"/>
        </w:numPr>
        <w:jc w:val="both"/>
      </w:pPr>
      <w:r>
        <w:t xml:space="preserve">Do položek 19-30 (s výjimkou sumárních položek označených CELKEM a žlutě podbarvených) provozovatel regionální distribuční soustavy </w:t>
      </w:r>
      <w:r w:rsidR="00D921B8">
        <w:t>uvede „</w:t>
      </w:r>
      <w:r>
        <w:t>rozdílové částky</w:t>
      </w:r>
      <w:r w:rsidR="00D921B8">
        <w:t>“</w:t>
      </w:r>
      <w:r>
        <w:t xml:space="preserve">, které získá rozdílem částky před zohledněním trakční elektřiny a částky po zohlednění trakční elektřiny. Hodnoty </w:t>
      </w:r>
      <w:r w:rsidR="00D921B8">
        <w:t>uvede</w:t>
      </w:r>
      <w:r>
        <w:t xml:space="preserve"> </w:t>
      </w:r>
      <w:r w:rsidR="00D921B8">
        <w:t xml:space="preserve">v rozlišení po napěťových hladinách </w:t>
      </w:r>
      <w:r>
        <w:t xml:space="preserve">v rozdělení dle toho, zda bylo předávací místo </w:t>
      </w:r>
      <w:r w:rsidRPr="00D921B8">
        <w:rPr>
          <w:b/>
          <w:bCs/>
        </w:rPr>
        <w:t>po zohlednění trakční elektřiny</w:t>
      </w:r>
      <w:r>
        <w:t xml:space="preserve"> fakturováno </w:t>
      </w:r>
      <w:r w:rsidRPr="00D921B8">
        <w:rPr>
          <w:u w:val="single"/>
        </w:rPr>
        <w:t>dle odběru</w:t>
      </w:r>
      <w:r>
        <w:t xml:space="preserve">, nebo </w:t>
      </w:r>
      <w:r w:rsidRPr="00D921B8">
        <w:rPr>
          <w:u w:val="single"/>
        </w:rPr>
        <w:t>dle RP/jističe</w:t>
      </w:r>
      <w:r>
        <w:t xml:space="preserve">. </w:t>
      </w:r>
      <w:r w:rsidR="00D921B8" w:rsidRPr="00D921B8">
        <w:rPr>
          <w:b/>
          <w:bCs/>
        </w:rPr>
        <w:t>Vyplňované hodnoty</w:t>
      </w:r>
      <w:r w:rsidR="00D921B8" w:rsidRPr="00953EF4">
        <w:rPr>
          <w:b/>
          <w:bCs/>
        </w:rPr>
        <w:t xml:space="preserve"> jsou kladné</w:t>
      </w:r>
      <w:r w:rsidR="00D921B8">
        <w:rPr>
          <w:b/>
          <w:bCs/>
        </w:rPr>
        <w:t>.</w:t>
      </w:r>
    </w:p>
    <w:p w14:paraId="19405A5B" w14:textId="37144F58" w:rsidR="00953EF4" w:rsidRPr="00D921B8" w:rsidRDefault="00D921B8" w:rsidP="00953EF4">
      <w:pPr>
        <w:jc w:val="both"/>
        <w:rPr>
          <w:b/>
          <w:bCs/>
        </w:rPr>
      </w:pPr>
      <w:r w:rsidRPr="00D921B8">
        <w:rPr>
          <w:b/>
          <w:bCs/>
        </w:rPr>
        <w:t>Provozovatel regionální distribuční soustavy předá t</w:t>
      </w:r>
      <w:r w:rsidR="00953EF4" w:rsidRPr="00D921B8">
        <w:rPr>
          <w:b/>
          <w:bCs/>
        </w:rPr>
        <w:t xml:space="preserve">ento výkaz </w:t>
      </w:r>
      <w:r w:rsidRPr="00D921B8">
        <w:rPr>
          <w:b/>
          <w:bCs/>
        </w:rPr>
        <w:t>„PDS výkaz za trakční elektřinu“ prostřednictvím CS OTE</w:t>
      </w:r>
      <w:r w:rsidR="00953EF4" w:rsidRPr="00D921B8">
        <w:rPr>
          <w:b/>
          <w:bCs/>
        </w:rPr>
        <w:t xml:space="preserve"> sumárně za celé období 1/2022-</w:t>
      </w:r>
      <w:r w:rsidR="00704D49">
        <w:rPr>
          <w:b/>
          <w:bCs/>
        </w:rPr>
        <w:t>9</w:t>
      </w:r>
      <w:r w:rsidR="00953EF4" w:rsidRPr="00D921B8">
        <w:rPr>
          <w:b/>
          <w:bCs/>
        </w:rPr>
        <w:t>/2022</w:t>
      </w:r>
      <w:r w:rsidRPr="00D921B8">
        <w:rPr>
          <w:b/>
          <w:bCs/>
        </w:rPr>
        <w:t>.</w:t>
      </w:r>
    </w:p>
    <w:p w14:paraId="6192EB7B" w14:textId="77777777" w:rsidR="00953EF4" w:rsidRDefault="00953EF4" w:rsidP="0025688C">
      <w:pPr>
        <w:jc w:val="both"/>
      </w:pPr>
    </w:p>
    <w:p w14:paraId="36610E07" w14:textId="6C32DC3E" w:rsidR="006716E4" w:rsidRDefault="006716E4" w:rsidP="00EA5328">
      <w:r>
        <w:rPr>
          <w:noProof/>
        </w:rPr>
        <w:lastRenderedPageBreak/>
        <w:drawing>
          <wp:inline distT="0" distB="0" distL="0" distR="0" wp14:anchorId="6DDBB974" wp14:editId="68E4DB6D">
            <wp:extent cx="5656114" cy="5538159"/>
            <wp:effectExtent l="0" t="0" r="190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1200" cy="557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1137C" w14:textId="2F5D7DFE" w:rsidR="00A4447B" w:rsidRPr="00EA5328" w:rsidRDefault="00D921B8" w:rsidP="00352E3E">
      <w:pPr>
        <w:pStyle w:val="Odstavecseseznamem"/>
        <w:numPr>
          <w:ilvl w:val="0"/>
          <w:numId w:val="3"/>
        </w:numPr>
        <w:jc w:val="both"/>
        <w:rPr>
          <w:rStyle w:val="Nadpis2Char"/>
        </w:rPr>
      </w:pPr>
      <w:bookmarkStart w:id="4" w:name="_Toc119598617"/>
      <w:r w:rsidRPr="00D921B8">
        <w:rPr>
          <w:rStyle w:val="Nadpis2Char"/>
        </w:rPr>
        <w:t xml:space="preserve">Zohlednění trakční elektřiny ve výkazu provozovatele </w:t>
      </w:r>
      <w:r>
        <w:rPr>
          <w:rStyle w:val="Nadpis2Char"/>
        </w:rPr>
        <w:t>loká</w:t>
      </w:r>
      <w:r w:rsidRPr="00D921B8">
        <w:rPr>
          <w:rStyle w:val="Nadpis2Char"/>
        </w:rPr>
        <w:t>lní distribuční soustavy</w:t>
      </w:r>
      <w:bookmarkEnd w:id="4"/>
    </w:p>
    <w:p w14:paraId="3DEF0DF9" w14:textId="5400A267" w:rsidR="00D921B8" w:rsidRDefault="00B4525C" w:rsidP="00352E3E">
      <w:pPr>
        <w:jc w:val="both"/>
      </w:pPr>
      <w:r>
        <w:t xml:space="preserve">Provozovatel lokální distribuční soustavy </w:t>
      </w:r>
      <w:r w:rsidR="00D921B8">
        <w:t>vy</w:t>
      </w:r>
      <w:r>
        <w:t>počte</w:t>
      </w:r>
      <w:r w:rsidR="00D921B8">
        <w:t xml:space="preserve"> postupem dle kapitoly 2</w:t>
      </w:r>
      <w:r w:rsidR="00A4447B">
        <w:t xml:space="preserve"> plat</w:t>
      </w:r>
      <w:r w:rsidR="00895D62">
        <w:t>bu</w:t>
      </w:r>
      <w:r w:rsidR="00A4447B">
        <w:t xml:space="preserve"> po zohlednění trakční elektřiny</w:t>
      </w:r>
      <w:r w:rsidR="00352E3E">
        <w:t>.</w:t>
      </w:r>
      <w:r>
        <w:t xml:space="preserve"> </w:t>
      </w:r>
      <w:r w:rsidR="00D921B8">
        <w:t>Pro každé předávací místo, ve kterém byla zohledněna trakční elektřina, provozovatel lokální distribuční soustavy získá tyto informace:</w:t>
      </w:r>
    </w:p>
    <w:p w14:paraId="7B0D645B" w14:textId="746B88B1" w:rsidR="00B4525C" w:rsidRDefault="00B4525C" w:rsidP="00B4525C">
      <w:pPr>
        <w:pStyle w:val="Odstavecseseznamem"/>
        <w:numPr>
          <w:ilvl w:val="0"/>
          <w:numId w:val="2"/>
        </w:numPr>
      </w:pPr>
      <w:r>
        <w:t>Plat</w:t>
      </w:r>
      <w:r w:rsidR="008C1D4B">
        <w:t>ba</w:t>
      </w:r>
      <w:r>
        <w:t xml:space="preserve"> po zohlednění trakční elektřiny [Kč]</w:t>
      </w:r>
    </w:p>
    <w:p w14:paraId="1DCDF3A3" w14:textId="15E8B215" w:rsidR="00B4525C" w:rsidRDefault="00B4525C" w:rsidP="00B4525C">
      <w:pPr>
        <w:pStyle w:val="Odstavecseseznamem"/>
        <w:numPr>
          <w:ilvl w:val="0"/>
          <w:numId w:val="2"/>
        </w:numPr>
      </w:pPr>
      <w:r>
        <w:t>Množství zákazníkem vykázané trakční elektřiny v daném měsíci [MWh]</w:t>
      </w:r>
    </w:p>
    <w:p w14:paraId="619E553B" w14:textId="62B79DBB" w:rsidR="00B4525C" w:rsidRDefault="00B4525C" w:rsidP="00B4525C">
      <w:pPr>
        <w:pStyle w:val="Odstavecseseznamem"/>
        <w:numPr>
          <w:ilvl w:val="0"/>
          <w:numId w:val="2"/>
        </w:numPr>
      </w:pPr>
      <w:r>
        <w:t xml:space="preserve">Informaci, </w:t>
      </w:r>
      <w:r w:rsidR="00352E3E">
        <w:t>zda</w:t>
      </w:r>
      <w:r>
        <w:t xml:space="preserve"> bylo předávací místo po zohlednění trakční elektřiny fakturováno dle odběru, nebo dle </w:t>
      </w:r>
      <w:r w:rsidR="00352E3E">
        <w:t>rezervovaného příkonu</w:t>
      </w:r>
      <w:r>
        <w:t>/jističe</w:t>
      </w:r>
    </w:p>
    <w:p w14:paraId="699831EE" w14:textId="74AD74A8" w:rsidR="00B4525C" w:rsidRDefault="00B4525C" w:rsidP="00352E3E">
      <w:pPr>
        <w:jc w:val="both"/>
      </w:pPr>
      <w:r>
        <w:t>V případě, že bylo zákazníkem v lokální distribuční soustavě nárokováno snížení plat</w:t>
      </w:r>
      <w:r w:rsidR="008C1D4B">
        <w:t>by</w:t>
      </w:r>
      <w:r>
        <w:t xml:space="preserve"> na základě </w:t>
      </w:r>
      <w:r w:rsidR="00F34A9F">
        <w:t xml:space="preserve">vykázané trakční elektřiny, </w:t>
      </w:r>
      <w:r w:rsidR="00F34A9F" w:rsidRPr="00352E3E">
        <w:rPr>
          <w:b/>
          <w:bCs/>
        </w:rPr>
        <w:t xml:space="preserve">provozovatel lokální distribuční soustavy </w:t>
      </w:r>
      <w:r w:rsidR="00704D49">
        <w:rPr>
          <w:b/>
          <w:bCs/>
        </w:rPr>
        <w:t>MUSÍ KONTAKTOVAT</w:t>
      </w:r>
      <w:r w:rsidR="00F34A9F" w:rsidRPr="00352E3E">
        <w:rPr>
          <w:b/>
          <w:bCs/>
        </w:rPr>
        <w:t xml:space="preserve"> helpdesk </w:t>
      </w:r>
      <w:r w:rsidR="00352E3E" w:rsidRPr="00352E3E">
        <w:rPr>
          <w:b/>
          <w:bCs/>
        </w:rPr>
        <w:t>OTE</w:t>
      </w:r>
      <w:r w:rsidR="00F34A9F" w:rsidRPr="00352E3E">
        <w:rPr>
          <w:b/>
          <w:bCs/>
        </w:rPr>
        <w:t xml:space="preserve"> (</w:t>
      </w:r>
      <w:hyperlink r:id="rId11" w:history="1">
        <w:r w:rsidR="00F34A9F" w:rsidRPr="00352E3E">
          <w:rPr>
            <w:rStyle w:val="Hypertextovodkaz"/>
            <w:b/>
            <w:bCs/>
          </w:rPr>
          <w:t>elektro@ote-cr.cz</w:t>
        </w:r>
      </w:hyperlink>
      <w:r w:rsidR="00F34A9F" w:rsidRPr="00352E3E">
        <w:rPr>
          <w:b/>
          <w:bCs/>
        </w:rPr>
        <w:t xml:space="preserve">) s žádostí o </w:t>
      </w:r>
      <w:r w:rsidR="00352E3E">
        <w:rPr>
          <w:b/>
          <w:bCs/>
        </w:rPr>
        <w:t>umožnění úpravy údajů ve</w:t>
      </w:r>
      <w:r w:rsidR="00F34A9F" w:rsidRPr="00352E3E">
        <w:rPr>
          <w:b/>
          <w:bCs/>
        </w:rPr>
        <w:t xml:space="preserve"> výkazu dle přílohy č. 1</w:t>
      </w:r>
      <w:r w:rsidR="00352E3E" w:rsidRPr="00352E3E">
        <w:rPr>
          <w:b/>
          <w:bCs/>
        </w:rPr>
        <w:t>1</w:t>
      </w:r>
      <w:r w:rsidR="00F34A9F" w:rsidRPr="00352E3E">
        <w:rPr>
          <w:b/>
          <w:bCs/>
        </w:rPr>
        <w:t xml:space="preserve"> </w:t>
      </w:r>
      <w:r w:rsidR="00352E3E" w:rsidRPr="00352E3E">
        <w:t>vyhlášky č.408/2015 Sb. o pravidlech trhu s elektřinou</w:t>
      </w:r>
      <w:r w:rsidR="00F34A9F" w:rsidRPr="00352E3E">
        <w:t xml:space="preserve"> (</w:t>
      </w:r>
      <w:r w:rsidR="00D01988">
        <w:t>dále jen „</w:t>
      </w:r>
      <w:r w:rsidR="00F34A9F">
        <w:t>výkaz LDS</w:t>
      </w:r>
      <w:r w:rsidR="00D01988">
        <w:t>“</w:t>
      </w:r>
      <w:r w:rsidR="00352E3E">
        <w:t>) za dané období</w:t>
      </w:r>
      <w:r w:rsidR="00F34A9F">
        <w:t xml:space="preserve">. </w:t>
      </w:r>
      <w:r w:rsidR="00704D49">
        <w:t>Až následně bude příslušnému provozovateli umožněna</w:t>
      </w:r>
      <w:r w:rsidR="00352E3E">
        <w:t xml:space="preserve"> úprav</w:t>
      </w:r>
      <w:r w:rsidR="00704D49">
        <w:t>a</w:t>
      </w:r>
      <w:r w:rsidR="00352E3E">
        <w:t xml:space="preserve"> údajů ve </w:t>
      </w:r>
      <w:r w:rsidR="00F34A9F">
        <w:t>výkazu LDS s</w:t>
      </w:r>
      <w:r w:rsidR="00352E3E">
        <w:t>e</w:t>
      </w:r>
      <w:r w:rsidR="00F34A9F">
        <w:t> </w:t>
      </w:r>
      <w:r w:rsidR="00352E3E">
        <w:t xml:space="preserve">zohledněním trakční elektřiny. </w:t>
      </w:r>
    </w:p>
    <w:p w14:paraId="61E9232E" w14:textId="5679C612" w:rsidR="00366FF1" w:rsidRDefault="00366FF1" w:rsidP="00EA5328"/>
    <w:p w14:paraId="18B08D56" w14:textId="3D61343D" w:rsidR="00F34A9F" w:rsidRDefault="00F34A9F" w:rsidP="00704D49">
      <w:pPr>
        <w:jc w:val="both"/>
      </w:pPr>
      <w:r>
        <w:lastRenderedPageBreak/>
        <w:t xml:space="preserve">Po </w:t>
      </w:r>
      <w:r w:rsidR="00704D49">
        <w:t xml:space="preserve">tomto </w:t>
      </w:r>
      <w:r w:rsidR="00352E3E">
        <w:t>„</w:t>
      </w:r>
      <w:r w:rsidR="00704D49">
        <w:t>zpřístupnění</w:t>
      </w:r>
      <w:r>
        <w:t xml:space="preserve"> výkazu</w:t>
      </w:r>
      <w:r w:rsidR="00352E3E">
        <w:t>“</w:t>
      </w:r>
      <w:r>
        <w:t xml:space="preserve"> </w:t>
      </w:r>
      <w:r w:rsidR="00352E3E">
        <w:t xml:space="preserve">za účelem úpravy údajů se zohledněním trakční elektřiny příslušný </w:t>
      </w:r>
      <w:r>
        <w:t xml:space="preserve">provozovatel lokální distribuční soustavy tento výkaz za daný měsíc znovu </w:t>
      </w:r>
      <w:r w:rsidR="00352E3E">
        <w:t xml:space="preserve">v CS OTE </w:t>
      </w:r>
      <w:r>
        <w:t>vyplní.</w:t>
      </w:r>
    </w:p>
    <w:p w14:paraId="076DAFE1" w14:textId="50E3F0E7" w:rsidR="00F34A9F" w:rsidRPr="00D01988" w:rsidRDefault="00D01988" w:rsidP="00D01988">
      <w:pPr>
        <w:jc w:val="both"/>
        <w:rPr>
          <w:b/>
          <w:bCs/>
          <w:u w:val="single"/>
        </w:rPr>
      </w:pPr>
      <w:r w:rsidRPr="00D01988">
        <w:rPr>
          <w:b/>
          <w:bCs/>
          <w:u w:val="single"/>
        </w:rPr>
        <w:t xml:space="preserve">Za účelem zohlednění trakční elektřiny provozovatel ve výkazu LDS provede úpravy </w:t>
      </w:r>
      <w:r w:rsidR="00F34A9F" w:rsidRPr="00D01988">
        <w:rPr>
          <w:b/>
          <w:bCs/>
          <w:u w:val="single"/>
        </w:rPr>
        <w:t xml:space="preserve">následujících </w:t>
      </w:r>
      <w:r w:rsidR="00352E3E" w:rsidRPr="00D01988">
        <w:rPr>
          <w:b/>
          <w:bCs/>
          <w:u w:val="single"/>
        </w:rPr>
        <w:t>polož</w:t>
      </w:r>
      <w:r w:rsidRPr="00D01988">
        <w:rPr>
          <w:b/>
          <w:bCs/>
          <w:u w:val="single"/>
        </w:rPr>
        <w:t>e</w:t>
      </w:r>
      <w:r w:rsidR="00F34A9F" w:rsidRPr="00D01988">
        <w:rPr>
          <w:b/>
          <w:bCs/>
          <w:u w:val="single"/>
        </w:rPr>
        <w:t>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67"/>
        <w:gridCol w:w="7895"/>
      </w:tblGrid>
      <w:tr w:rsidR="00D01988" w14:paraId="331374FE" w14:textId="77777777" w:rsidTr="00D25D36">
        <w:tc>
          <w:tcPr>
            <w:tcW w:w="1129" w:type="dxa"/>
          </w:tcPr>
          <w:p w14:paraId="6542B318" w14:textId="3814916C" w:rsidR="00D01988" w:rsidRPr="00541D96" w:rsidRDefault="00D01988" w:rsidP="00EA5328">
            <w:pPr>
              <w:rPr>
                <w:b/>
                <w:bCs/>
              </w:rPr>
            </w:pPr>
            <w:r w:rsidRPr="00541D96">
              <w:rPr>
                <w:b/>
                <w:bCs/>
              </w:rPr>
              <w:t>Položka</w:t>
            </w:r>
          </w:p>
        </w:tc>
        <w:tc>
          <w:tcPr>
            <w:tcW w:w="7933" w:type="dxa"/>
          </w:tcPr>
          <w:p w14:paraId="4ADD9E6C" w14:textId="1B48DD72" w:rsidR="00D01988" w:rsidRPr="00541D96" w:rsidRDefault="00D01988" w:rsidP="00EA5328">
            <w:pPr>
              <w:rPr>
                <w:b/>
                <w:bCs/>
              </w:rPr>
            </w:pPr>
            <w:r w:rsidRPr="00541D96">
              <w:rPr>
                <w:b/>
                <w:bCs/>
              </w:rPr>
              <w:t>Popis úpravy</w:t>
            </w:r>
          </w:p>
        </w:tc>
      </w:tr>
      <w:tr w:rsidR="00D01988" w14:paraId="798AFEFD" w14:textId="77777777" w:rsidTr="00D25D36">
        <w:tc>
          <w:tcPr>
            <w:tcW w:w="1129" w:type="dxa"/>
          </w:tcPr>
          <w:p w14:paraId="0C7C135C" w14:textId="543AECD6" w:rsidR="00D01988" w:rsidRDefault="00D01988" w:rsidP="00EA5328">
            <w:proofErr w:type="gramStart"/>
            <w:r>
              <w:t>12b</w:t>
            </w:r>
            <w:proofErr w:type="gramEnd"/>
          </w:p>
        </w:tc>
        <w:tc>
          <w:tcPr>
            <w:tcW w:w="7933" w:type="dxa"/>
          </w:tcPr>
          <w:p w14:paraId="0EFF7728" w14:textId="1A951C25" w:rsidR="00D01988" w:rsidRDefault="00D01988" w:rsidP="00EA5328">
            <w:r>
              <w:t>Zde provozovatel LDS uvede celkové množství zákazníky nárokované trakční elektřiny v MWh</w:t>
            </w:r>
          </w:p>
        </w:tc>
      </w:tr>
      <w:tr w:rsidR="00D01988" w14:paraId="55E4901E" w14:textId="77777777" w:rsidTr="00D25D36">
        <w:tc>
          <w:tcPr>
            <w:tcW w:w="1129" w:type="dxa"/>
          </w:tcPr>
          <w:p w14:paraId="113CF54B" w14:textId="36089DBC" w:rsidR="00D01988" w:rsidRDefault="00D01988" w:rsidP="00EA5328">
            <w:r>
              <w:t xml:space="preserve">18 a podřazené řádky </w:t>
            </w:r>
            <w:proofErr w:type="gramStart"/>
            <w:r>
              <w:t>18a</w:t>
            </w:r>
            <w:proofErr w:type="gramEnd"/>
            <w:r>
              <w:t>, 18b, 18c a 18d</w:t>
            </w:r>
          </w:p>
        </w:tc>
        <w:tc>
          <w:tcPr>
            <w:tcW w:w="7933" w:type="dxa"/>
          </w:tcPr>
          <w:p w14:paraId="6A9AF637" w14:textId="364614D5" w:rsidR="00D01988" w:rsidRDefault="00D01988" w:rsidP="00EA5328">
            <w:r>
              <w:t>Na úrovni těchto položek provozovatel lokální distribuční soustavy uvede nové sumy plat</w:t>
            </w:r>
            <w:r w:rsidR="00522395">
              <w:t>eb</w:t>
            </w:r>
            <w:r>
              <w:t xml:space="preserve"> vybran</w:t>
            </w:r>
            <w:r w:rsidR="00522395">
              <w:t>ých</w:t>
            </w:r>
            <w:r>
              <w:t xml:space="preserve"> od zákazníků v lokální distribuční soustavě se zohledněním trakční elektřiny, a to jako souhrn hodnot zákazníků, kteří nemají trakci, a zákazníků, jimž trakční elektřina byla zohledněna (viz následující řádky):</w:t>
            </w:r>
          </w:p>
        </w:tc>
      </w:tr>
      <w:tr w:rsidR="00D01988" w14:paraId="47445D0B" w14:textId="77777777" w:rsidTr="00D25D36">
        <w:tc>
          <w:tcPr>
            <w:tcW w:w="1129" w:type="dxa"/>
          </w:tcPr>
          <w:p w14:paraId="6465185C" w14:textId="0581AB74" w:rsidR="00D01988" w:rsidRDefault="00D01988" w:rsidP="00EA5328">
            <w:proofErr w:type="gramStart"/>
            <w:r>
              <w:t>18a</w:t>
            </w:r>
            <w:proofErr w:type="gramEnd"/>
          </w:p>
        </w:tc>
        <w:tc>
          <w:tcPr>
            <w:tcW w:w="7933" w:type="dxa"/>
          </w:tcPr>
          <w:p w14:paraId="1564635B" w14:textId="55005956" w:rsidR="00D01988" w:rsidRDefault="00D01988" w:rsidP="00EA5328">
            <w:r>
              <w:t>Částka, kterou provozovatel LDS vybral od zákazníků, kteří byli po zohlednění trakční elektřiny fakturováni dle RP/jističe + částka od zákazníků fakturovaných dle RP/jističe, kteří nemají trakci</w:t>
            </w:r>
          </w:p>
        </w:tc>
      </w:tr>
      <w:tr w:rsidR="00D01988" w14:paraId="15B5A140" w14:textId="77777777" w:rsidTr="00D25D36">
        <w:tc>
          <w:tcPr>
            <w:tcW w:w="1129" w:type="dxa"/>
          </w:tcPr>
          <w:p w14:paraId="24B257AC" w14:textId="41B41B53" w:rsidR="00D01988" w:rsidRDefault="00D01988" w:rsidP="00EA5328">
            <w:proofErr w:type="gramStart"/>
            <w:r>
              <w:t>18b</w:t>
            </w:r>
            <w:proofErr w:type="gramEnd"/>
          </w:p>
        </w:tc>
        <w:tc>
          <w:tcPr>
            <w:tcW w:w="7933" w:type="dxa"/>
          </w:tcPr>
          <w:p w14:paraId="68DA31CE" w14:textId="04EF62F6" w:rsidR="00D01988" w:rsidRDefault="00D01988" w:rsidP="00EA5328">
            <w:r>
              <w:t>Odběr zákazníků fakturovaných dle RP/jističe s tím, že z tohoto množství bude odečteno množství trakční elektřiny po jejímž zohlednění byli zákazníci fakturováni dle RP/jističe + odběr zákazníků fakturovaných dle RP/jističe, kteří nemají trakci</w:t>
            </w:r>
          </w:p>
        </w:tc>
      </w:tr>
      <w:tr w:rsidR="00D01988" w14:paraId="1A724AAD" w14:textId="77777777" w:rsidTr="00D25D36">
        <w:tc>
          <w:tcPr>
            <w:tcW w:w="1129" w:type="dxa"/>
          </w:tcPr>
          <w:p w14:paraId="73F7DFED" w14:textId="2363C738" w:rsidR="00D01988" w:rsidRDefault="00D01988" w:rsidP="00EA5328">
            <w:r>
              <w:t>18c</w:t>
            </w:r>
          </w:p>
        </w:tc>
        <w:tc>
          <w:tcPr>
            <w:tcW w:w="7933" w:type="dxa"/>
          </w:tcPr>
          <w:p w14:paraId="07567279" w14:textId="1B47FA66" w:rsidR="00D01988" w:rsidRDefault="00D01988" w:rsidP="00EA5328">
            <w:r>
              <w:t>Částka, kterou provozovatel LDS vybral od zákazníků, kteří byli po zohlednění trakční elektřiny fakturováni dle odběru + částka od zákazníků fakturovaných dle odběru, kteří nemají trakci</w:t>
            </w:r>
          </w:p>
        </w:tc>
      </w:tr>
      <w:tr w:rsidR="00D01988" w14:paraId="072B2F30" w14:textId="77777777" w:rsidTr="00D25D36">
        <w:tc>
          <w:tcPr>
            <w:tcW w:w="1129" w:type="dxa"/>
          </w:tcPr>
          <w:p w14:paraId="2DA78399" w14:textId="1D66B13F" w:rsidR="00D01988" w:rsidRDefault="00D01988" w:rsidP="00EA5328">
            <w:proofErr w:type="gramStart"/>
            <w:r>
              <w:t>18d</w:t>
            </w:r>
            <w:proofErr w:type="gramEnd"/>
          </w:p>
        </w:tc>
        <w:tc>
          <w:tcPr>
            <w:tcW w:w="7933" w:type="dxa"/>
          </w:tcPr>
          <w:p w14:paraId="0E7059A1" w14:textId="04A46386" w:rsidR="00D01988" w:rsidRDefault="00D01988" w:rsidP="00EA5328">
            <w:r>
              <w:t>Odběr zákazníků fakturovaných dle odběru s tím, že z tohoto množství bude odečteno množství trakční elektřiny po jejímž zohlednění byli zákazníci fakturováni dle odběru + odběr od zákazníků fakturovaných dle odběru, kteří nemají trakci</w:t>
            </w:r>
          </w:p>
        </w:tc>
      </w:tr>
    </w:tbl>
    <w:p w14:paraId="3D0147AD" w14:textId="48CEFF6E" w:rsidR="00A104C6" w:rsidRDefault="00A104C6" w:rsidP="00541D96">
      <w:pPr>
        <w:jc w:val="both"/>
        <w:rPr>
          <w:b/>
          <w:bCs/>
        </w:rPr>
      </w:pPr>
      <w:r>
        <w:t xml:space="preserve">Po uložení takto upraveného výkazu LDS </w:t>
      </w:r>
      <w:r w:rsidR="00541D96">
        <w:t xml:space="preserve">v CS OTE </w:t>
      </w:r>
      <w:r>
        <w:t>odejde opis na provozovatele nadřazené distribuční soustavy</w:t>
      </w:r>
      <w:r w:rsidR="00541D96">
        <w:t>, k níž je daná LDS připojena,</w:t>
      </w:r>
      <w:r>
        <w:t xml:space="preserve"> a tento </w:t>
      </w:r>
      <w:r w:rsidR="00541D96">
        <w:t xml:space="preserve">provozovatel nadřazené distribuční soustavy </w:t>
      </w:r>
      <w:r>
        <w:t xml:space="preserve">na základě </w:t>
      </w:r>
      <w:r w:rsidR="00541D96">
        <w:t xml:space="preserve">tohoto upraveného výkazu LDS </w:t>
      </w:r>
      <w:r>
        <w:t>vystaví provozovateli LDS opravnou fakturu.</w:t>
      </w:r>
      <w:r w:rsidR="00DF5CFD">
        <w:t xml:space="preserve"> </w:t>
      </w:r>
      <w:r w:rsidR="00DF5CFD" w:rsidRPr="00DF5CFD">
        <w:rPr>
          <w:b/>
          <w:bCs/>
        </w:rPr>
        <w:t>Z výše zmíněného plyne</w:t>
      </w:r>
      <w:r w:rsidR="00541D96">
        <w:rPr>
          <w:b/>
          <w:bCs/>
        </w:rPr>
        <w:t>,</w:t>
      </w:r>
      <w:r w:rsidR="00DF5CFD" w:rsidRPr="00DF5CFD">
        <w:rPr>
          <w:b/>
          <w:bCs/>
        </w:rPr>
        <w:t xml:space="preserve"> že k úpravě </w:t>
      </w:r>
      <w:r w:rsidR="00541D96">
        <w:rPr>
          <w:b/>
          <w:bCs/>
        </w:rPr>
        <w:t xml:space="preserve">výkazů LDS </w:t>
      </w:r>
      <w:r w:rsidR="00DF5CFD" w:rsidRPr="00DF5CFD">
        <w:rPr>
          <w:b/>
          <w:bCs/>
        </w:rPr>
        <w:t xml:space="preserve">dochází na měsíční bázi, pro úpravu od 1/2022 do </w:t>
      </w:r>
      <w:r w:rsidR="00704D49">
        <w:rPr>
          <w:b/>
          <w:bCs/>
        </w:rPr>
        <w:t>9</w:t>
      </w:r>
      <w:r w:rsidR="00DF5CFD" w:rsidRPr="00DF5CFD">
        <w:rPr>
          <w:b/>
          <w:bCs/>
        </w:rPr>
        <w:t xml:space="preserve">/2022 je tedy nutné takto upravit všech </w:t>
      </w:r>
      <w:r w:rsidR="00704D49">
        <w:rPr>
          <w:b/>
          <w:bCs/>
        </w:rPr>
        <w:t>9</w:t>
      </w:r>
      <w:r w:rsidR="00704D49" w:rsidRPr="00DF5CFD">
        <w:rPr>
          <w:b/>
          <w:bCs/>
        </w:rPr>
        <w:t xml:space="preserve"> </w:t>
      </w:r>
      <w:r w:rsidR="00DF5CFD" w:rsidRPr="00DF5CFD">
        <w:rPr>
          <w:b/>
          <w:bCs/>
        </w:rPr>
        <w:t>výkazů LDS.</w:t>
      </w:r>
    </w:p>
    <w:p w14:paraId="001F7A09" w14:textId="43B01D0E" w:rsidR="00D25D36" w:rsidRDefault="00D25D36" w:rsidP="00541D96">
      <w:pPr>
        <w:jc w:val="both"/>
      </w:pPr>
      <w:r>
        <w:rPr>
          <w:b/>
          <w:bCs/>
        </w:rPr>
        <w:t>V případě, že je lokální distribuční soustava vykazující trakční elektřinu vnořena (připojena) k jiné LOKÁLNÍ distribuční soustavě, provozovatele této LDS žádáme, aby na tuto skutečnost upozornil HelpDesk OTE (</w:t>
      </w:r>
      <w:hyperlink r:id="rId12" w:history="1">
        <w:r w:rsidRPr="00604CCC">
          <w:rPr>
            <w:rStyle w:val="Hypertextovodkaz"/>
            <w:b/>
            <w:bCs/>
          </w:rPr>
          <w:t>elektro@ote-cr.cz</w:t>
        </w:r>
      </w:hyperlink>
      <w:r>
        <w:rPr>
          <w:b/>
          <w:bCs/>
        </w:rPr>
        <w:t xml:space="preserve">). Na základě této informace </w:t>
      </w:r>
      <w:r w:rsidRPr="00D25D36">
        <w:rPr>
          <w:b/>
          <w:bCs/>
          <w:u w:val="single"/>
        </w:rPr>
        <w:t>je nutno zajistit přepočet i výkazů LDS v nadřazených lokálních distribučních soustavách</w:t>
      </w:r>
      <w:r>
        <w:rPr>
          <w:b/>
          <w:bCs/>
        </w:rPr>
        <w:t>.</w:t>
      </w:r>
    </w:p>
    <w:p w14:paraId="4C57A3AF" w14:textId="36B47FBB" w:rsidR="00A4447B" w:rsidRDefault="00A4447B" w:rsidP="0025688C">
      <w:pPr>
        <w:pStyle w:val="Nadpis2"/>
        <w:numPr>
          <w:ilvl w:val="0"/>
          <w:numId w:val="3"/>
        </w:numPr>
      </w:pPr>
      <w:bookmarkStart w:id="5" w:name="_Toc119598618"/>
      <w:r>
        <w:t xml:space="preserve">Vykazování trakční </w:t>
      </w:r>
      <w:r w:rsidR="00E44BDD">
        <w:t>elektřiny</w:t>
      </w:r>
      <w:r>
        <w:t xml:space="preserve"> prostřednictvím podkladů pro fakturaci</w:t>
      </w:r>
      <w:bookmarkEnd w:id="5"/>
    </w:p>
    <w:p w14:paraId="1CE2097F" w14:textId="28EF01CD" w:rsidR="00A104C6" w:rsidRDefault="00197E70" w:rsidP="00D25D36">
      <w:pPr>
        <w:jc w:val="both"/>
      </w:pPr>
      <w:r>
        <w:t>V rámci zasílání podkladů pro fakturaci provozovatel distribuční soustavy upraví po zohlednění trakční elektřiny DUFMO/DUFVO následovně:</w:t>
      </w:r>
    </w:p>
    <w:p w14:paraId="7DFAEED5" w14:textId="3E9BBCDE" w:rsidR="00197E70" w:rsidRDefault="00197E70" w:rsidP="00D25D36">
      <w:pPr>
        <w:pStyle w:val="Nadpis3"/>
        <w:jc w:val="both"/>
      </w:pPr>
      <w:bookmarkStart w:id="6" w:name="_Toc119598619"/>
      <w:r>
        <w:t>DUFMO:</w:t>
      </w:r>
      <w:bookmarkEnd w:id="6"/>
    </w:p>
    <w:p w14:paraId="04334E5E" w14:textId="29908839" w:rsidR="00D25D36" w:rsidRDefault="00197E70" w:rsidP="00D25D36">
      <w:pPr>
        <w:jc w:val="both"/>
      </w:pPr>
      <w:r>
        <w:t xml:space="preserve">V sekci cena (PRICE) </w:t>
      </w:r>
      <w:r w:rsidR="009C64ED">
        <w:t xml:space="preserve">provozovatel distribuční soustavy </w:t>
      </w:r>
      <w:r w:rsidR="00D25D36">
        <w:t xml:space="preserve">upraví </w:t>
      </w:r>
      <w:r w:rsidR="009C64ED">
        <w:t xml:space="preserve">množství v položce D004_MW tak, že od celkového odběru odečte množství zohledněné trakční elektřiny. Následný výpočet platby a účetní </w:t>
      </w:r>
      <w:r w:rsidR="00522395">
        <w:t>náležitosti</w:t>
      </w:r>
      <w:r w:rsidR="00522395" w:rsidDel="00522395">
        <w:t xml:space="preserve"> </w:t>
      </w:r>
      <w:r w:rsidR="009C64ED">
        <w:t>zůstáv</w:t>
      </w:r>
      <w:r w:rsidR="00522395">
        <w:t>ají</w:t>
      </w:r>
      <w:r w:rsidR="009C64ED">
        <w:t xml:space="preserve"> beze změny. Pokud po zohlednění vyšla platba nižší za odběr, tato položka bude propsána do sekce OPM (DATAMO v xml)</w:t>
      </w:r>
      <w:r w:rsidR="00D25D36">
        <w:t xml:space="preserve">, </w:t>
      </w:r>
      <w:r w:rsidR="009C64ED">
        <w:t>položk</w:t>
      </w:r>
      <w:r w:rsidR="00D25D36">
        <w:t>y</w:t>
      </w:r>
      <w:r w:rsidR="009C64ED">
        <w:t xml:space="preserve"> OTE+KVET (</w:t>
      </w:r>
      <w:r w:rsidR="009C64ED" w:rsidRPr="009C64ED">
        <w:t>AM_RENRESOURCE</w:t>
      </w:r>
      <w:r w:rsidR="009C64ED">
        <w:t xml:space="preserve"> v xml)</w:t>
      </w:r>
      <w:r w:rsidR="00522395">
        <w:t>.</w:t>
      </w:r>
    </w:p>
    <w:p w14:paraId="22DFF946" w14:textId="77777777" w:rsidR="00D25D36" w:rsidRDefault="009C64ED" w:rsidP="0002472C">
      <w:pPr>
        <w:pStyle w:val="Nadpis3"/>
        <w:jc w:val="both"/>
      </w:pPr>
      <w:bookmarkStart w:id="7" w:name="_Toc119598620"/>
      <w:r w:rsidRPr="00D25D36">
        <w:t>DUFVO:</w:t>
      </w:r>
      <w:bookmarkEnd w:id="7"/>
    </w:p>
    <w:p w14:paraId="1F717513" w14:textId="6B1565E3" w:rsidR="009C64ED" w:rsidRPr="00D25D36" w:rsidRDefault="009C64ED" w:rsidP="00D25D36">
      <w:pPr>
        <w:jc w:val="both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t xml:space="preserve">V sekci cena (PRICE) </w:t>
      </w:r>
      <w:r w:rsidR="000D6D4C">
        <w:t xml:space="preserve">provozovatel </w:t>
      </w:r>
      <w:r>
        <w:t xml:space="preserve">distribuční soustavy </w:t>
      </w:r>
      <w:r w:rsidR="00D25D36">
        <w:t xml:space="preserve">upraví </w:t>
      </w:r>
      <w:r w:rsidR="000D6D4C">
        <w:t xml:space="preserve">množství v položce D004_CON tak, že od celkového odběru odečte množství zohledněné trakční elektřiny. Následný výpočet platby a účetní </w:t>
      </w:r>
      <w:r w:rsidR="00522395">
        <w:t xml:space="preserve">náležitosti </w:t>
      </w:r>
      <w:r w:rsidR="000D6D4C">
        <w:t>zůstáv</w:t>
      </w:r>
      <w:r w:rsidR="00522395">
        <w:t>ají</w:t>
      </w:r>
      <w:r w:rsidR="000D6D4C">
        <w:t xml:space="preserve"> beze změn.</w:t>
      </w:r>
    </w:p>
    <w:sectPr w:rsidR="009C64ED" w:rsidRPr="00D2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8370" w14:textId="77777777" w:rsidR="00BC1744" w:rsidRDefault="00BC1744" w:rsidP="00067D7A">
      <w:pPr>
        <w:spacing w:after="0" w:line="240" w:lineRule="auto"/>
      </w:pPr>
      <w:r>
        <w:separator/>
      </w:r>
    </w:p>
  </w:endnote>
  <w:endnote w:type="continuationSeparator" w:id="0">
    <w:p w14:paraId="1E66A8C6" w14:textId="77777777" w:rsidR="00BC1744" w:rsidRDefault="00BC1744" w:rsidP="0006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8833" w14:textId="77777777" w:rsidR="00BC1744" w:rsidRDefault="00BC1744" w:rsidP="00067D7A">
      <w:pPr>
        <w:spacing w:after="0" w:line="240" w:lineRule="auto"/>
      </w:pPr>
      <w:r>
        <w:separator/>
      </w:r>
    </w:p>
  </w:footnote>
  <w:footnote w:type="continuationSeparator" w:id="0">
    <w:p w14:paraId="37860F2B" w14:textId="77777777" w:rsidR="00BC1744" w:rsidRDefault="00BC1744" w:rsidP="00067D7A">
      <w:pPr>
        <w:spacing w:after="0" w:line="240" w:lineRule="auto"/>
      </w:pPr>
      <w:r>
        <w:continuationSeparator/>
      </w:r>
    </w:p>
  </w:footnote>
  <w:footnote w:id="1">
    <w:p w14:paraId="738866AE" w14:textId="31FA422D" w:rsidR="00067D7A" w:rsidRDefault="00067D7A">
      <w:pPr>
        <w:pStyle w:val="Textpoznpodarou"/>
      </w:pPr>
      <w:r>
        <w:rPr>
          <w:rStyle w:val="Znakapoznpodarou"/>
        </w:rPr>
        <w:footnoteRef/>
      </w:r>
      <w:r>
        <w:t xml:space="preserve"> dle Přílohy č.14 vyhlášky 408/2015 Sb. (Výkaz provozovatele distribuční soustavy pro zúčtování složky ceny na úhradu nákladů podpory elektřiny)</w:t>
      </w:r>
    </w:p>
  </w:footnote>
  <w:footnote w:id="2">
    <w:p w14:paraId="4F55C935" w14:textId="065A6FC1" w:rsidR="00067D7A" w:rsidRDefault="00067D7A">
      <w:pPr>
        <w:pStyle w:val="Textpoznpodarou"/>
      </w:pPr>
      <w:r>
        <w:rPr>
          <w:rStyle w:val="Znakapoznpodarou"/>
        </w:rPr>
        <w:footnoteRef/>
      </w:r>
      <w:r>
        <w:t xml:space="preserve"> dle Přílohy č.11 vyhlášky 408/2015 Sb. (Měsíční výkaz o odběru a spotřebě elektřiny v lokální distribuční soustavě)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C53"/>
    <w:multiLevelType w:val="hybridMultilevel"/>
    <w:tmpl w:val="487AD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E55D2"/>
    <w:multiLevelType w:val="hybridMultilevel"/>
    <w:tmpl w:val="D7C06A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791B"/>
    <w:multiLevelType w:val="hybridMultilevel"/>
    <w:tmpl w:val="30885ED0"/>
    <w:lvl w:ilvl="0" w:tplc="526EA8D2">
      <w:start w:val="1"/>
      <w:numFmt w:val="decimal"/>
      <w:lvlText w:val="(%1)"/>
      <w:lvlJc w:val="left"/>
      <w:pPr>
        <w:ind w:left="6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A16925"/>
    <w:multiLevelType w:val="hybridMultilevel"/>
    <w:tmpl w:val="F5FEA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D4316"/>
    <w:multiLevelType w:val="hybridMultilevel"/>
    <w:tmpl w:val="EF760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602994">
    <w:abstractNumId w:val="4"/>
  </w:num>
  <w:num w:numId="2" w16cid:durableId="568003714">
    <w:abstractNumId w:val="0"/>
  </w:num>
  <w:num w:numId="3" w16cid:durableId="970358613">
    <w:abstractNumId w:val="1"/>
  </w:num>
  <w:num w:numId="4" w16cid:durableId="142087012">
    <w:abstractNumId w:val="3"/>
  </w:num>
  <w:num w:numId="5" w16cid:durableId="201790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C8"/>
    <w:rsid w:val="0002472C"/>
    <w:rsid w:val="00067D7A"/>
    <w:rsid w:val="00073685"/>
    <w:rsid w:val="0008698E"/>
    <w:rsid w:val="00092E2B"/>
    <w:rsid w:val="000D6D4C"/>
    <w:rsid w:val="001420DD"/>
    <w:rsid w:val="001616C5"/>
    <w:rsid w:val="00175456"/>
    <w:rsid w:val="00197E70"/>
    <w:rsid w:val="001B0AE3"/>
    <w:rsid w:val="001B7A7F"/>
    <w:rsid w:val="001C4114"/>
    <w:rsid w:val="001D3079"/>
    <w:rsid w:val="0025688C"/>
    <w:rsid w:val="00263F3F"/>
    <w:rsid w:val="00265BDC"/>
    <w:rsid w:val="002D3B2F"/>
    <w:rsid w:val="002F4BC8"/>
    <w:rsid w:val="00352E3E"/>
    <w:rsid w:val="00366FF1"/>
    <w:rsid w:val="00373B41"/>
    <w:rsid w:val="004367F9"/>
    <w:rsid w:val="004A0CCE"/>
    <w:rsid w:val="004C4C87"/>
    <w:rsid w:val="004E6FEA"/>
    <w:rsid w:val="00522395"/>
    <w:rsid w:val="00527DA8"/>
    <w:rsid w:val="005334FD"/>
    <w:rsid w:val="00541D96"/>
    <w:rsid w:val="005A4E22"/>
    <w:rsid w:val="005C3BBB"/>
    <w:rsid w:val="005F02C9"/>
    <w:rsid w:val="00653644"/>
    <w:rsid w:val="006716E4"/>
    <w:rsid w:val="006975FF"/>
    <w:rsid w:val="006F21DE"/>
    <w:rsid w:val="00704D49"/>
    <w:rsid w:val="0075243A"/>
    <w:rsid w:val="007935C2"/>
    <w:rsid w:val="007F19A1"/>
    <w:rsid w:val="008400A9"/>
    <w:rsid w:val="008700F4"/>
    <w:rsid w:val="00895D62"/>
    <w:rsid w:val="00896270"/>
    <w:rsid w:val="008A22FE"/>
    <w:rsid w:val="008C1D4B"/>
    <w:rsid w:val="00953EF4"/>
    <w:rsid w:val="009646A1"/>
    <w:rsid w:val="009B1611"/>
    <w:rsid w:val="009C64ED"/>
    <w:rsid w:val="009E02AF"/>
    <w:rsid w:val="00A104C6"/>
    <w:rsid w:val="00A4447B"/>
    <w:rsid w:val="00A91EE7"/>
    <w:rsid w:val="00AA0F60"/>
    <w:rsid w:val="00B4525C"/>
    <w:rsid w:val="00B62EA9"/>
    <w:rsid w:val="00B842DD"/>
    <w:rsid w:val="00B90C5A"/>
    <w:rsid w:val="00BC1744"/>
    <w:rsid w:val="00BD3AF9"/>
    <w:rsid w:val="00BF0B2F"/>
    <w:rsid w:val="00CC23DC"/>
    <w:rsid w:val="00D01988"/>
    <w:rsid w:val="00D0217C"/>
    <w:rsid w:val="00D25D36"/>
    <w:rsid w:val="00D34064"/>
    <w:rsid w:val="00D921B8"/>
    <w:rsid w:val="00DB1CD8"/>
    <w:rsid w:val="00DD76CF"/>
    <w:rsid w:val="00DF5CFD"/>
    <w:rsid w:val="00E44BDD"/>
    <w:rsid w:val="00E47DB8"/>
    <w:rsid w:val="00E671F1"/>
    <w:rsid w:val="00EA5328"/>
    <w:rsid w:val="00F21FD1"/>
    <w:rsid w:val="00F34A9F"/>
    <w:rsid w:val="00FB49D8"/>
    <w:rsid w:val="00FC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9780"/>
  <w15:chartTrackingRefBased/>
  <w15:docId w15:val="{9C2A74B7-54B3-488A-BB53-4C237D70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4B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7D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64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4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2F4B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romnnHTML">
    <w:name w:val="HTML Variable"/>
    <w:basedOn w:val="Standardnpsmoodstavce"/>
    <w:uiPriority w:val="99"/>
    <w:semiHidden/>
    <w:unhideWhenUsed/>
    <w:rsid w:val="00E47DB8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E47D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021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A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4A9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34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A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A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A9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9C64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0D6D4C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0D6D4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0D6D4C"/>
    <w:pPr>
      <w:spacing w:after="100"/>
      <w:ind w:left="44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7D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7D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7D7A"/>
    <w:rPr>
      <w:vertAlign w:val="superscript"/>
    </w:rPr>
  </w:style>
  <w:style w:type="paragraph" w:styleId="Revize">
    <w:name w:val="Revision"/>
    <w:hidden/>
    <w:uiPriority w:val="99"/>
    <w:semiHidden/>
    <w:rsid w:val="00DD76CF"/>
    <w:pPr>
      <w:spacing w:after="0" w:line="240" w:lineRule="auto"/>
    </w:pPr>
  </w:style>
  <w:style w:type="paragraph" w:customStyle="1" w:styleId="Default">
    <w:name w:val="Default"/>
    <w:rsid w:val="00DD76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0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0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ktro@ote-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@ote-cr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D02ED-8A81-4021-854A-ECA1DF31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1389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JH</cp:lastModifiedBy>
  <cp:revision>4</cp:revision>
  <dcterms:created xsi:type="dcterms:W3CDTF">2023-01-05T07:46:00Z</dcterms:created>
  <dcterms:modified xsi:type="dcterms:W3CDTF">2023-01-05T08:10:00Z</dcterms:modified>
</cp:coreProperties>
</file>