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ACFA" w14:textId="7E23A546" w:rsidR="00157493" w:rsidRDefault="00722EB4" w:rsidP="00B56F4C">
      <w:pPr>
        <w:pStyle w:val="Nzev"/>
        <w:jc w:val="center"/>
      </w:pPr>
      <w:r>
        <w:t>Budoucí registrace dodávkových a odběrových EAN v CS OTE</w:t>
      </w:r>
    </w:p>
    <w:p w14:paraId="20459EFD" w14:textId="095255D6" w:rsidR="00E86FB4" w:rsidRDefault="00722EB4" w:rsidP="00B56F4C">
      <w:pPr>
        <w:jc w:val="both"/>
      </w:pPr>
      <w:r>
        <w:t xml:space="preserve">Upozorňujeme provozovatele distribučních soustav, že </w:t>
      </w:r>
      <w:r w:rsidR="00B56F4C">
        <w:t xml:space="preserve">v CS OTE </w:t>
      </w:r>
      <w:r>
        <w:t>s</w:t>
      </w:r>
      <w:r w:rsidR="00E86FB4">
        <w:t xml:space="preserve"> účinností od 1.7.2024 již nebude možné vykazovat údaje o odběru výrobny na EAN určeném pro vykazování dodávky elektřiny do sítě (OPM druhu 0001). Důvodem je to, že s přechodem na 15minutový zúčtovací interval bude v CS OTE zrušen profil A12 </w:t>
      </w:r>
      <w:r w:rsidR="00B56F4C">
        <w:t xml:space="preserve">(=profil pro předávání údajů o odběru elektřiny) </w:t>
      </w:r>
      <w:r w:rsidR="00E86FB4">
        <w:t>u dodávkových OPM druhu 0001.</w:t>
      </w:r>
    </w:p>
    <w:p w14:paraId="6E0914F8" w14:textId="7A091588" w:rsidR="0075025B" w:rsidRPr="00722EB4" w:rsidRDefault="0075025B" w:rsidP="00B56F4C">
      <w:pPr>
        <w:pStyle w:val="Odstavecseseznamem"/>
        <w:numPr>
          <w:ilvl w:val="0"/>
          <w:numId w:val="4"/>
        </w:numPr>
        <w:jc w:val="both"/>
        <w:rPr>
          <w:b/>
          <w:bCs/>
        </w:rPr>
      </w:pPr>
      <w:r w:rsidRPr="00722EB4">
        <w:rPr>
          <w:b/>
          <w:bCs/>
        </w:rPr>
        <w:t xml:space="preserve">Zajištění rozdělení EAN na 2 </w:t>
      </w:r>
      <w:proofErr w:type="spellStart"/>
      <w:r w:rsidRPr="00722EB4">
        <w:rPr>
          <w:b/>
          <w:bCs/>
        </w:rPr>
        <w:t>EANy</w:t>
      </w:r>
      <w:proofErr w:type="spellEnd"/>
      <w:r w:rsidRPr="00722EB4">
        <w:rPr>
          <w:b/>
          <w:bCs/>
        </w:rPr>
        <w:t xml:space="preserve"> (jeden EAN pro předávání údajů o dodávce elektřiny a druhý EAN pro předávání údajů o odběru elektřiny)</w:t>
      </w:r>
    </w:p>
    <w:p w14:paraId="1A5365A2" w14:textId="393C285F" w:rsidR="00716F4C" w:rsidRDefault="00B56F4C" w:rsidP="00B56F4C">
      <w:pPr>
        <w:jc w:val="both"/>
      </w:pPr>
      <w:r>
        <w:t>J</w:t>
      </w:r>
      <w:r w:rsidR="00E86FB4">
        <w:t xml:space="preserve">e nutné, aby každý provozovatel distribuční soustavy provedl revizi, zda v jím provozované distribuční soustavě je registrován EAN druhu 0001 (EAN pro dodávku elektřiny), a v případě, že ano, </w:t>
      </w:r>
      <w:r w:rsidR="00E86FB4" w:rsidRPr="00716F4C">
        <w:rPr>
          <w:u w:val="single"/>
        </w:rPr>
        <w:t xml:space="preserve">musí </w:t>
      </w:r>
      <w:r>
        <w:rPr>
          <w:u w:val="single"/>
        </w:rPr>
        <w:t>tento</w:t>
      </w:r>
      <w:r w:rsidR="00E86FB4" w:rsidRPr="00716F4C">
        <w:rPr>
          <w:u w:val="single"/>
        </w:rPr>
        <w:t xml:space="preserve"> provozovatel distribuční soustavy nejpozději k 1.7.2024 </w:t>
      </w:r>
      <w:r w:rsidR="00716F4C" w:rsidRPr="00716F4C">
        <w:rPr>
          <w:u w:val="single"/>
        </w:rPr>
        <w:t xml:space="preserve">v CS OTE rozdělit takový EAN na 2 </w:t>
      </w:r>
      <w:proofErr w:type="spellStart"/>
      <w:r w:rsidR="00716F4C" w:rsidRPr="00716F4C">
        <w:rPr>
          <w:u w:val="single"/>
        </w:rPr>
        <w:t>EANy</w:t>
      </w:r>
      <w:proofErr w:type="spellEnd"/>
      <w:r w:rsidR="00716F4C" w:rsidRPr="00716F4C">
        <w:rPr>
          <w:u w:val="single"/>
        </w:rPr>
        <w:t>.</w:t>
      </w:r>
      <w:r w:rsidR="00716F4C">
        <w:t xml:space="preserve"> Vznikne tedy:</w:t>
      </w:r>
    </w:p>
    <w:p w14:paraId="264C4F6E" w14:textId="0070F80F" w:rsidR="00E86FB4" w:rsidRDefault="00722EB4" w:rsidP="00B56F4C">
      <w:pPr>
        <w:jc w:val="both"/>
      </w:pPr>
      <w:r>
        <w:t>1</w:t>
      </w:r>
      <w:r w:rsidR="00716F4C">
        <w:t>)</w:t>
      </w:r>
      <w:r w:rsidR="00E86FB4">
        <w:t xml:space="preserve"> </w:t>
      </w:r>
      <w:r w:rsidR="00E86FB4" w:rsidRPr="00716F4C">
        <w:rPr>
          <w:b/>
          <w:bCs/>
        </w:rPr>
        <w:t xml:space="preserve">jeden EAN určený pro dodávku elektřiny do soustavy </w:t>
      </w:r>
      <w:r w:rsidR="00E86FB4" w:rsidRPr="005A18E2">
        <w:t>(</w:t>
      </w:r>
      <w:r w:rsidR="00E86FB4">
        <w:t xml:space="preserve">bude to </w:t>
      </w:r>
      <w:r w:rsidR="00B56F4C">
        <w:t xml:space="preserve">EAN </w:t>
      </w:r>
      <w:r w:rsidR="00E86FB4">
        <w:t>typ</w:t>
      </w:r>
      <w:r w:rsidR="00B56F4C">
        <w:t>u</w:t>
      </w:r>
      <w:r w:rsidR="00E86FB4">
        <w:t xml:space="preserve"> 0001 a budou na něm předávána pouze údaje z měření dodávky elektřiny do sítě na profil A11). </w:t>
      </w:r>
      <w:r w:rsidR="00E86FB4" w:rsidRPr="00716F4C">
        <w:rPr>
          <w:b/>
          <w:bCs/>
        </w:rPr>
        <w:t>Pro tento směr toku energie je možné zachovat registraci stávajícího EAN druhu 0001.</w:t>
      </w:r>
      <w:r w:rsidR="00E86FB4">
        <w:t xml:space="preserve"> Jedinou změnou by bylo, že od 1.7.2024 nebude na takový EAN druhu 0001 možné předávat údaje o odběru elektřiny, protože profil A12 bude zrušen</w:t>
      </w:r>
      <w:r w:rsidR="00716F4C">
        <w:t>.</w:t>
      </w:r>
    </w:p>
    <w:p w14:paraId="5ACD322D" w14:textId="3C89C2FE" w:rsidR="00716F4C" w:rsidRDefault="00722EB4" w:rsidP="00B56F4C">
      <w:pPr>
        <w:jc w:val="both"/>
      </w:pPr>
      <w:r>
        <w:t>2</w:t>
      </w:r>
      <w:r w:rsidR="00716F4C">
        <w:t xml:space="preserve">) Nově bude nutné nejpozději s účinností od 1.7.2024 zaregistrovat v CS OTE </w:t>
      </w:r>
      <w:r w:rsidR="00716F4C" w:rsidRPr="00B56F4C">
        <w:rPr>
          <w:b/>
          <w:bCs/>
        </w:rPr>
        <w:t>nový EAN druhu 0002 (=odběr)</w:t>
      </w:r>
      <w:r w:rsidR="00716F4C">
        <w:t>, na který bude</w:t>
      </w:r>
      <w:r w:rsidR="00716F4C" w:rsidRPr="00716F4C">
        <w:t xml:space="preserve"> </w:t>
      </w:r>
      <w:r w:rsidR="00716F4C">
        <w:t xml:space="preserve">příslušný provozovatel distribuční soustavy </w:t>
      </w:r>
      <w:r w:rsidR="00716F4C" w:rsidRPr="00716F4C">
        <w:t>předáv</w:t>
      </w:r>
      <w:r w:rsidR="00716F4C">
        <w:t>at</w:t>
      </w:r>
      <w:r w:rsidR="00716F4C" w:rsidRPr="00716F4C">
        <w:t xml:space="preserve"> na profil A1</w:t>
      </w:r>
      <w:r w:rsidR="00716F4C">
        <w:t xml:space="preserve">2 </w:t>
      </w:r>
      <w:r w:rsidR="00716F4C" w:rsidRPr="00716F4C">
        <w:t xml:space="preserve">pouze údaje z měření </w:t>
      </w:r>
      <w:r w:rsidR="00716F4C">
        <w:t>odběru</w:t>
      </w:r>
      <w:r w:rsidR="00716F4C" w:rsidRPr="00716F4C">
        <w:t xml:space="preserve"> elektřiny </w:t>
      </w:r>
      <w:r w:rsidR="00716F4C">
        <w:t>ze</w:t>
      </w:r>
      <w:r w:rsidR="00716F4C" w:rsidRPr="00716F4C">
        <w:t xml:space="preserve"> sítě</w:t>
      </w:r>
      <w:r w:rsidR="00716F4C">
        <w:t>.</w:t>
      </w:r>
    </w:p>
    <w:p w14:paraId="41D5BFDD" w14:textId="25FF2C41" w:rsidR="00716F4C" w:rsidRDefault="00716F4C" w:rsidP="00B56F4C">
      <w:pPr>
        <w:jc w:val="both"/>
      </w:pPr>
      <w:r>
        <w:t xml:space="preserve">Oba výše uvedené </w:t>
      </w:r>
      <w:proofErr w:type="spellStart"/>
      <w:r>
        <w:t>EANy</w:t>
      </w:r>
      <w:proofErr w:type="spellEnd"/>
      <w:r>
        <w:t xml:space="preserve"> ad1) a ad2) provozovatel distribuční soustavy propojí (spáruje) prostřednictvím atributu „</w:t>
      </w:r>
      <w:proofErr w:type="spellStart"/>
      <w:r>
        <w:t>sopm</w:t>
      </w:r>
      <w:proofErr w:type="spellEnd"/>
      <w:r>
        <w:t>“ (na portále OTE je to „sousední OPM“) tak, že u EAN registrovaného dle ad1) do položky „</w:t>
      </w:r>
      <w:proofErr w:type="spellStart"/>
      <w:r>
        <w:t>sopm</w:t>
      </w:r>
      <w:proofErr w:type="spellEnd"/>
      <w:r>
        <w:t>“ uvede EAN registrovaný dle ad2), a obráceně (tzn. u EAN registrovaného dle ad2) do položky „</w:t>
      </w:r>
      <w:proofErr w:type="spellStart"/>
      <w:r>
        <w:t>sopm</w:t>
      </w:r>
      <w:proofErr w:type="spellEnd"/>
      <w:r>
        <w:t>“ uvede EAN registrovaný dle ad1).</w:t>
      </w:r>
    </w:p>
    <w:p w14:paraId="56510051" w14:textId="5CC8BC45" w:rsidR="00716F4C" w:rsidRDefault="00716F4C" w:rsidP="00B56F4C">
      <w:pPr>
        <w:jc w:val="both"/>
      </w:pPr>
      <w:r>
        <w:t>U nově vzniklého EAN je nutné</w:t>
      </w:r>
      <w:r w:rsidR="00B56F4C">
        <w:t>, aby provozovatel</w:t>
      </w:r>
      <w:r>
        <w:t xml:space="preserve"> kontaktova</w:t>
      </w:r>
      <w:r w:rsidR="00B56F4C">
        <w:t>l</w:t>
      </w:r>
      <w:r>
        <w:t xml:space="preserve"> zákazníka</w:t>
      </w:r>
      <w:r w:rsidR="00B56F4C">
        <w:t xml:space="preserve"> (a informoval ho, že pro odběr elektřiny mu zaregistroval nový EAN) a zároveň zákazníka informoval</w:t>
      </w:r>
      <w:r>
        <w:t>, aby zajistil u svého obchodníka přiřazení obchodníka k tomuto nově vzniklému EAN na pozici dodavatele v CS OTE</w:t>
      </w:r>
      <w:r w:rsidR="00F25D7D">
        <w:t>.</w:t>
      </w:r>
    </w:p>
    <w:p w14:paraId="285BC71E" w14:textId="2D076072" w:rsidR="00215C1B" w:rsidRPr="00722EB4" w:rsidRDefault="00215C1B" w:rsidP="00B56F4C">
      <w:pPr>
        <w:pStyle w:val="Odstavecseseznamem"/>
        <w:numPr>
          <w:ilvl w:val="0"/>
          <w:numId w:val="4"/>
        </w:numPr>
        <w:jc w:val="both"/>
        <w:rPr>
          <w:b/>
          <w:bCs/>
        </w:rPr>
      </w:pPr>
      <w:r w:rsidRPr="00722EB4">
        <w:rPr>
          <w:b/>
          <w:bCs/>
        </w:rPr>
        <w:t>Přeregistrace rozděleného EAN pro předávání údajů o odběru elektřiny z typu 0001 na typ 0002.</w:t>
      </w:r>
    </w:p>
    <w:p w14:paraId="08F336A1" w14:textId="5DF19010" w:rsidR="0075025B" w:rsidRDefault="0075025B" w:rsidP="00B56F4C">
      <w:pPr>
        <w:jc w:val="both"/>
      </w:pPr>
      <w:r>
        <w:t xml:space="preserve">V případě, že již dnes má provozovatel distribuční soustavy registrované 2 rozdělené EAN (jeden EAN pro předávání údajů o dodávce elektřiny a druhý EAN pro předávání údajů o odběru elektřiny, </w:t>
      </w:r>
      <w:r w:rsidRPr="0075025B">
        <w:rPr>
          <w:b/>
          <w:bCs/>
        </w:rPr>
        <w:t>ale oba tyto EAN jsou registrovány jako typ 0001</w:t>
      </w:r>
      <w:r>
        <w:t xml:space="preserve">), je nutné, aby provozovatel DS poslal na </w:t>
      </w:r>
      <w:hyperlink r:id="rId5" w:history="1">
        <w:r w:rsidRPr="00626EFA">
          <w:rPr>
            <w:rStyle w:val="Hypertextovodkaz"/>
          </w:rPr>
          <w:t>elektro@ote-cr.cz</w:t>
        </w:r>
      </w:hyperlink>
      <w:r>
        <w:t xml:space="preserve"> soupis všech </w:t>
      </w:r>
      <w:r w:rsidR="00B56F4C">
        <w:t xml:space="preserve">těchto </w:t>
      </w:r>
      <w:r>
        <w:t xml:space="preserve">EAN druhu 0001, které používá pro předávání údajů z měření o odběru elektřiny, a to v rozdělení: </w:t>
      </w:r>
      <w:proofErr w:type="spellStart"/>
      <w:r>
        <w:t>EAN</w:t>
      </w:r>
      <w:r w:rsidR="008A4595">
        <w:t>_o</w:t>
      </w:r>
      <w:proofErr w:type="spellEnd"/>
      <w:r>
        <w:t xml:space="preserve">= EAN pro předávání údajů o odběru elektřiny, a </w:t>
      </w:r>
      <w:proofErr w:type="spellStart"/>
      <w:r>
        <w:t>EAN</w:t>
      </w:r>
      <w:r w:rsidR="008A4595">
        <w:t>_d</w:t>
      </w:r>
      <w:proofErr w:type="spellEnd"/>
      <w:r>
        <w:t>= EAN pro předávání údajů o dodávce elektřiny, který je s</w:t>
      </w:r>
      <w:r w:rsidR="008A4595">
        <w:t> </w:t>
      </w:r>
      <w:proofErr w:type="spellStart"/>
      <w:r>
        <w:t>EAN</w:t>
      </w:r>
      <w:r w:rsidR="008A4595">
        <w:t>_o</w:t>
      </w:r>
      <w:proofErr w:type="spellEnd"/>
      <w:r>
        <w:t xml:space="preserve"> spárován.</w:t>
      </w:r>
    </w:p>
    <w:p w14:paraId="01D28B55" w14:textId="5126678A" w:rsidR="0075025B" w:rsidRDefault="0075025B" w:rsidP="00B56F4C">
      <w:pPr>
        <w:jc w:val="both"/>
      </w:pPr>
      <w:r>
        <w:t>Struktura bude vypadat takto</w:t>
      </w:r>
      <w:r w:rsidR="005A18E2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25B" w14:paraId="60FAE2A5" w14:textId="77777777" w:rsidTr="0075025B">
        <w:tc>
          <w:tcPr>
            <w:tcW w:w="4531" w:type="dxa"/>
          </w:tcPr>
          <w:p w14:paraId="70A359B6" w14:textId="04E3A8B3" w:rsidR="0075025B" w:rsidRDefault="0075025B" w:rsidP="00B56F4C">
            <w:pPr>
              <w:jc w:val="both"/>
            </w:pPr>
            <w:proofErr w:type="spellStart"/>
            <w:r>
              <w:t>EAN</w:t>
            </w:r>
            <w:r w:rsidR="008A4595">
              <w:t>_o</w:t>
            </w:r>
            <w:proofErr w:type="spellEnd"/>
            <w:r w:rsidR="003C2856">
              <w:t xml:space="preserve"> </w:t>
            </w:r>
            <w:r>
              <w:t>(EAN pro odběr elektřiny)</w:t>
            </w:r>
          </w:p>
        </w:tc>
        <w:tc>
          <w:tcPr>
            <w:tcW w:w="4531" w:type="dxa"/>
          </w:tcPr>
          <w:p w14:paraId="45B58D4F" w14:textId="1AB61F0D" w:rsidR="0075025B" w:rsidRDefault="0075025B" w:rsidP="00B56F4C">
            <w:pPr>
              <w:jc w:val="both"/>
            </w:pPr>
            <w:proofErr w:type="spellStart"/>
            <w:r>
              <w:t>EAN</w:t>
            </w:r>
            <w:r w:rsidR="008A4595">
              <w:t>_d</w:t>
            </w:r>
            <w:proofErr w:type="spellEnd"/>
            <w:r>
              <w:t xml:space="preserve"> (EAN pro dodávku elektřiny)</w:t>
            </w:r>
          </w:p>
        </w:tc>
      </w:tr>
      <w:tr w:rsidR="00B56F4C" w14:paraId="06D8C8A5" w14:textId="77777777" w:rsidTr="0075025B">
        <w:tc>
          <w:tcPr>
            <w:tcW w:w="4531" w:type="dxa"/>
          </w:tcPr>
          <w:p w14:paraId="13D5B0B5" w14:textId="5BCE3966" w:rsidR="00B56F4C" w:rsidRDefault="00B56F4C" w:rsidP="00B56F4C">
            <w:pPr>
              <w:jc w:val="both"/>
            </w:pPr>
            <w:r>
              <w:rPr>
                <w:rFonts w:ascii="Calibri" w:hAnsi="Calibri" w:cs="Calibri"/>
                <w:color w:val="000000"/>
                <w:kern w:val="0"/>
              </w:rPr>
              <w:t>859182409000000015</w:t>
            </w:r>
          </w:p>
        </w:tc>
        <w:tc>
          <w:tcPr>
            <w:tcW w:w="4531" w:type="dxa"/>
          </w:tcPr>
          <w:p w14:paraId="07E8BE4A" w14:textId="0230474B" w:rsidR="00B56F4C" w:rsidRDefault="00B56F4C" w:rsidP="00B56F4C">
            <w:pPr>
              <w:jc w:val="both"/>
            </w:pPr>
            <w:r>
              <w:rPr>
                <w:rFonts w:ascii="Calibri" w:hAnsi="Calibri" w:cs="Calibri"/>
                <w:color w:val="000000"/>
                <w:kern w:val="0"/>
              </w:rPr>
              <w:t>859182409000000124</w:t>
            </w:r>
          </w:p>
        </w:tc>
      </w:tr>
      <w:tr w:rsidR="0075025B" w14:paraId="1350E884" w14:textId="77777777" w:rsidTr="0075025B">
        <w:tc>
          <w:tcPr>
            <w:tcW w:w="4531" w:type="dxa"/>
          </w:tcPr>
          <w:p w14:paraId="4596186A" w14:textId="77777777" w:rsidR="0075025B" w:rsidRDefault="0075025B" w:rsidP="00B56F4C">
            <w:pPr>
              <w:jc w:val="both"/>
            </w:pPr>
          </w:p>
        </w:tc>
        <w:tc>
          <w:tcPr>
            <w:tcW w:w="4531" w:type="dxa"/>
          </w:tcPr>
          <w:p w14:paraId="2A33765F" w14:textId="77777777" w:rsidR="0075025B" w:rsidRDefault="0075025B" w:rsidP="00B56F4C">
            <w:pPr>
              <w:jc w:val="both"/>
            </w:pPr>
          </w:p>
        </w:tc>
      </w:tr>
    </w:tbl>
    <w:p w14:paraId="5C6AD6D8" w14:textId="2184E1AE" w:rsidR="0075025B" w:rsidRDefault="0075025B" w:rsidP="00B56F4C">
      <w:pPr>
        <w:jc w:val="both"/>
      </w:pPr>
    </w:p>
    <w:p w14:paraId="4353346A" w14:textId="1A226CC2" w:rsidR="0075025B" w:rsidRDefault="0075025B" w:rsidP="00B56F4C">
      <w:pPr>
        <w:jc w:val="both"/>
      </w:pPr>
      <w:r>
        <w:lastRenderedPageBreak/>
        <w:t xml:space="preserve">Tyto údaje je nutno zaslat na </w:t>
      </w:r>
      <w:hyperlink r:id="rId6" w:history="1">
        <w:r w:rsidRPr="00626EFA">
          <w:rPr>
            <w:rStyle w:val="Hypertextovodkaz"/>
          </w:rPr>
          <w:t>elektro@ote-cr.cz</w:t>
        </w:r>
      </w:hyperlink>
      <w:r>
        <w:t xml:space="preserve"> do 25.3.2024, OTE následně v CS OTE dne 1.4.2024 změní u EAN1 (</w:t>
      </w:r>
      <w:r w:rsidR="00B56F4C">
        <w:t>=</w:t>
      </w:r>
      <w:r>
        <w:t xml:space="preserve">EAN pro odběr elektřiny) typ </w:t>
      </w:r>
      <w:r w:rsidR="00B56F4C">
        <w:t>tohoto EAN</w:t>
      </w:r>
      <w:r>
        <w:t xml:space="preserve"> ze stávajícího 0001 na typ 0002, kde bude k dispozici pouze profil pro předávání údajů o odběru elektřiny (tzn. jen profil A12).</w:t>
      </w:r>
    </w:p>
    <w:p w14:paraId="4F309C45" w14:textId="77777777" w:rsidR="00716F4C" w:rsidRDefault="00716F4C" w:rsidP="00B56F4C">
      <w:pPr>
        <w:jc w:val="both"/>
      </w:pPr>
    </w:p>
    <w:p w14:paraId="34F3F587" w14:textId="247552E7" w:rsidR="00215C1B" w:rsidRPr="00B56F4C" w:rsidRDefault="00215C1B" w:rsidP="00B56F4C">
      <w:pPr>
        <w:pStyle w:val="Odstavecseseznamem"/>
        <w:numPr>
          <w:ilvl w:val="0"/>
          <w:numId w:val="4"/>
        </w:numPr>
        <w:jc w:val="both"/>
        <w:rPr>
          <w:b/>
          <w:bCs/>
        </w:rPr>
      </w:pPr>
      <w:r w:rsidRPr="00B56F4C">
        <w:rPr>
          <w:b/>
          <w:bCs/>
        </w:rPr>
        <w:t xml:space="preserve">Postup v případě, že provozovatel DS nenahlásí </w:t>
      </w:r>
      <w:r w:rsidR="000F5CC3" w:rsidRPr="00B56F4C">
        <w:rPr>
          <w:b/>
          <w:bCs/>
        </w:rPr>
        <w:t>OTE</w:t>
      </w:r>
      <w:r w:rsidRPr="00B56F4C">
        <w:rPr>
          <w:b/>
          <w:bCs/>
        </w:rPr>
        <w:t xml:space="preserve"> údaje dle bodu </w:t>
      </w:r>
      <w:proofErr w:type="spellStart"/>
      <w:r w:rsidR="000F5CC3" w:rsidRPr="00B56F4C">
        <w:rPr>
          <w:b/>
          <w:bCs/>
        </w:rPr>
        <w:t>ii</w:t>
      </w:r>
      <w:proofErr w:type="spellEnd"/>
      <w:r w:rsidRPr="00B56F4C">
        <w:rPr>
          <w:b/>
          <w:bCs/>
        </w:rPr>
        <w:t>)</w:t>
      </w:r>
    </w:p>
    <w:p w14:paraId="107DD760" w14:textId="7BB46431" w:rsidR="00215C1B" w:rsidRDefault="00215C1B" w:rsidP="00B56F4C">
      <w:pPr>
        <w:jc w:val="both"/>
      </w:pPr>
      <w:r>
        <w:t xml:space="preserve">Dle navržené legislativy v kombinaci s přechodem na </w:t>
      </w:r>
      <w:proofErr w:type="gramStart"/>
      <w:r>
        <w:t>15min</w:t>
      </w:r>
      <w:proofErr w:type="gramEnd"/>
      <w:r>
        <w:t>.</w:t>
      </w:r>
      <w:r w:rsidR="000F5CC3">
        <w:t xml:space="preserve"> </w:t>
      </w:r>
      <w:r>
        <w:t>zúčtovací interval bude do budoucna nutné všechna místa s možnou dodávkou elektřiny do soustavy registrovat</w:t>
      </w:r>
      <w:r w:rsidRPr="00215C1B">
        <w:t xml:space="preserve"> </w:t>
      </w:r>
      <w:r>
        <w:t xml:space="preserve">jako </w:t>
      </w:r>
      <w:r w:rsidRPr="00215C1B">
        <w:t xml:space="preserve">2 </w:t>
      </w:r>
      <w:r>
        <w:t xml:space="preserve">rozdělené </w:t>
      </w:r>
      <w:proofErr w:type="spellStart"/>
      <w:r w:rsidRPr="00215C1B">
        <w:t>EANy</w:t>
      </w:r>
      <w:proofErr w:type="spellEnd"/>
      <w:r w:rsidRPr="00215C1B">
        <w:t xml:space="preserve"> (jeden EAN pro předávání údajů o dodávce elektřiny </w:t>
      </w:r>
      <w:r>
        <w:t xml:space="preserve">typu 0001 </w:t>
      </w:r>
      <w:r w:rsidRPr="00215C1B">
        <w:t>a druhý EAN pro předávání údajů o odběru elektřiny</w:t>
      </w:r>
      <w:r>
        <w:t xml:space="preserve"> jako typ 0002</w:t>
      </w:r>
      <w:r w:rsidRPr="00215C1B">
        <w:t>)</w:t>
      </w:r>
      <w:r>
        <w:t xml:space="preserve">. </w:t>
      </w:r>
      <w:r w:rsidRPr="00B56F4C">
        <w:rPr>
          <w:b/>
          <w:bCs/>
          <w:u w:val="single"/>
        </w:rPr>
        <w:t xml:space="preserve">Systémová přeregistrace dle bodu </w:t>
      </w:r>
      <w:proofErr w:type="spellStart"/>
      <w:r w:rsidR="000F5CC3" w:rsidRPr="00B56F4C">
        <w:rPr>
          <w:b/>
          <w:bCs/>
          <w:u w:val="single"/>
        </w:rPr>
        <w:t>ii</w:t>
      </w:r>
      <w:proofErr w:type="spellEnd"/>
      <w:r w:rsidRPr="00B56F4C">
        <w:rPr>
          <w:b/>
          <w:bCs/>
          <w:u w:val="single"/>
        </w:rPr>
        <w:t>) však již nebude v CS OTE možná.</w:t>
      </w:r>
      <w:r>
        <w:t xml:space="preserve"> Provoz</w:t>
      </w:r>
      <w:r w:rsidR="00467DAF">
        <w:t>o</w:t>
      </w:r>
      <w:r>
        <w:t xml:space="preserve">vatel DS tak bude muset postupovat tak, že v CS OTE </w:t>
      </w:r>
      <w:proofErr w:type="gramStart"/>
      <w:r>
        <w:t>ukončí</w:t>
      </w:r>
      <w:proofErr w:type="gramEnd"/>
      <w:r>
        <w:t xml:space="preserve"> registraci EAN typu 0001 pro odběr elektřiny, místo něj zaregistruje v CS OTE nový EAN typu 0002 pro odběr elektřiny a zajistí veškerou změnu smluv s příslušným zákazníkem, a to včetně zajištění přiřazení obchodníka/dodavatele k tomuto novému EAN v CS OTE přes proces změny dodavatele.</w:t>
      </w:r>
    </w:p>
    <w:p w14:paraId="7516DFAD" w14:textId="77777777" w:rsidR="00467DAF" w:rsidRDefault="00467DAF" w:rsidP="00B56F4C">
      <w:pPr>
        <w:jc w:val="both"/>
      </w:pPr>
    </w:p>
    <w:p w14:paraId="7212D33A" w14:textId="747382E4" w:rsidR="00467DAF" w:rsidRPr="008C7AB0" w:rsidRDefault="00467DAF" w:rsidP="00B56F4C">
      <w:pPr>
        <w:jc w:val="both"/>
        <w:rPr>
          <w:b/>
          <w:bCs/>
        </w:rPr>
      </w:pPr>
      <w:r w:rsidRPr="008C7AB0">
        <w:rPr>
          <w:b/>
          <w:bCs/>
        </w:rPr>
        <w:t>Popi</w:t>
      </w:r>
      <w:r w:rsidR="008C7AB0" w:rsidRPr="008C7AB0">
        <w:rPr>
          <w:b/>
          <w:bCs/>
        </w:rPr>
        <w:t xml:space="preserve">s, jak může být </w:t>
      </w:r>
      <w:r w:rsidR="008C7AB0">
        <w:rPr>
          <w:b/>
          <w:bCs/>
        </w:rPr>
        <w:t xml:space="preserve">aktuálně </w:t>
      </w:r>
      <w:r w:rsidR="008C7AB0" w:rsidRPr="008C7AB0">
        <w:rPr>
          <w:b/>
          <w:bCs/>
        </w:rPr>
        <w:t>registrována výrobna</w:t>
      </w:r>
      <w:r w:rsidR="008C7AB0">
        <w:rPr>
          <w:b/>
          <w:bCs/>
        </w:rPr>
        <w:t xml:space="preserve"> (stav č. 3 je finální stav, jak mají být výrobny registrovány do budoucna)</w:t>
      </w:r>
      <w:r w:rsidRPr="008C7AB0">
        <w:rPr>
          <w:b/>
          <w:bCs/>
        </w:rPr>
        <w:t>:</w:t>
      </w:r>
    </w:p>
    <w:p w14:paraId="7BE77E86" w14:textId="2A9F3030" w:rsidR="00467DAF" w:rsidRDefault="00B80C99" w:rsidP="00B56F4C">
      <w:pPr>
        <w:jc w:val="both"/>
      </w:pPr>
      <w:r>
        <w:rPr>
          <w:noProof/>
        </w:rPr>
        <w:drawing>
          <wp:inline distT="0" distB="0" distL="0" distR="0" wp14:anchorId="3C5ED769" wp14:editId="23C3D3C0">
            <wp:extent cx="5438775" cy="3345815"/>
            <wp:effectExtent l="0" t="0" r="9525" b="6985"/>
            <wp:docPr id="1576735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6C2BA" w14:textId="77777777" w:rsidR="008C7AB0" w:rsidRDefault="008C7AB0" w:rsidP="00B56F4C">
      <w:pPr>
        <w:jc w:val="both"/>
      </w:pPr>
    </w:p>
    <w:p w14:paraId="666987C5" w14:textId="7C40A08F" w:rsidR="008C7AB0" w:rsidRDefault="008C7AB0" w:rsidP="00B56F4C">
      <w:pPr>
        <w:jc w:val="both"/>
        <w:rPr>
          <w:b/>
          <w:bCs/>
        </w:rPr>
      </w:pPr>
      <w:r w:rsidRPr="008C7AB0">
        <w:rPr>
          <w:b/>
          <w:bCs/>
        </w:rPr>
        <w:t xml:space="preserve">Příklad excelu se soupisem EAN k překlopení dle bodu </w:t>
      </w:r>
      <w:proofErr w:type="spellStart"/>
      <w:r w:rsidRPr="008C7AB0">
        <w:rPr>
          <w:b/>
          <w:bCs/>
        </w:rPr>
        <w:t>ii</w:t>
      </w:r>
      <w:proofErr w:type="spellEnd"/>
      <w:r w:rsidRPr="008C7AB0">
        <w:rPr>
          <w:b/>
          <w:bCs/>
        </w:rPr>
        <w:t>)</w:t>
      </w:r>
      <w:r>
        <w:rPr>
          <w:b/>
          <w:bCs/>
        </w:rPr>
        <w:t>:</w:t>
      </w:r>
    </w:p>
    <w:p w14:paraId="38B1F550" w14:textId="77777777" w:rsidR="008C7AB0" w:rsidRPr="008C7AB0" w:rsidRDefault="008C7AB0" w:rsidP="00B56F4C">
      <w:pPr>
        <w:jc w:val="both"/>
        <w:rPr>
          <w:b/>
          <w:bCs/>
        </w:rPr>
      </w:pPr>
    </w:p>
    <w:bookmarkStart w:id="0" w:name="_MON_1771236436"/>
    <w:bookmarkEnd w:id="0"/>
    <w:p w14:paraId="18FEA65B" w14:textId="19410D94" w:rsidR="008C7AB0" w:rsidRDefault="00B56F4C" w:rsidP="00B56F4C">
      <w:pPr>
        <w:jc w:val="both"/>
      </w:pPr>
      <w:r>
        <w:object w:dxaOrig="1562" w:dyaOrig="1011" w14:anchorId="6B571E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8pt;height:50.25pt" o:ole="">
            <v:imagedata r:id="rId8" o:title=""/>
          </v:shape>
          <o:OLEObject Type="Embed" ProgID="Excel.Sheet.12" ShapeID="_x0000_i1028" DrawAspect="Icon" ObjectID="_1771236502" r:id="rId9"/>
        </w:object>
      </w:r>
    </w:p>
    <w:sectPr w:rsidR="008C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A709D"/>
    <w:multiLevelType w:val="hybridMultilevel"/>
    <w:tmpl w:val="B04E26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D187B"/>
    <w:multiLevelType w:val="hybridMultilevel"/>
    <w:tmpl w:val="F58CB34A"/>
    <w:lvl w:ilvl="0" w:tplc="1A5C9B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B1E55"/>
    <w:multiLevelType w:val="hybridMultilevel"/>
    <w:tmpl w:val="10025F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D19E0"/>
    <w:multiLevelType w:val="hybridMultilevel"/>
    <w:tmpl w:val="B04E2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623887">
    <w:abstractNumId w:val="2"/>
  </w:num>
  <w:num w:numId="2" w16cid:durableId="379548995">
    <w:abstractNumId w:val="3"/>
  </w:num>
  <w:num w:numId="3" w16cid:durableId="2128313946">
    <w:abstractNumId w:val="0"/>
  </w:num>
  <w:num w:numId="4" w16cid:durableId="223490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B4"/>
    <w:rsid w:val="000F5CC3"/>
    <w:rsid w:val="00157493"/>
    <w:rsid w:val="00215C1B"/>
    <w:rsid w:val="003C2856"/>
    <w:rsid w:val="00467DAF"/>
    <w:rsid w:val="005A18E2"/>
    <w:rsid w:val="00716F4C"/>
    <w:rsid w:val="00722EB4"/>
    <w:rsid w:val="0075025B"/>
    <w:rsid w:val="008A4595"/>
    <w:rsid w:val="008C7AB0"/>
    <w:rsid w:val="00B56F4C"/>
    <w:rsid w:val="00B80C99"/>
    <w:rsid w:val="00E86FB4"/>
    <w:rsid w:val="00F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E3B9"/>
  <w15:chartTrackingRefBased/>
  <w15:docId w15:val="{7872383A-0B0A-41A7-A9CD-A96DE397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F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02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025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50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722E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22E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ze">
    <w:name w:val="Revision"/>
    <w:hidden/>
    <w:uiPriority w:val="99"/>
    <w:semiHidden/>
    <w:rsid w:val="00B56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ktro@ote-cr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ktro@ote-cr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OTE a.s.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2</cp:revision>
  <dcterms:created xsi:type="dcterms:W3CDTF">2024-03-06T12:22:00Z</dcterms:created>
  <dcterms:modified xsi:type="dcterms:W3CDTF">2024-03-06T12:22:00Z</dcterms:modified>
</cp:coreProperties>
</file>