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13C" w:rsidRDefault="0066413C" w:rsidP="00B51041">
      <w:pPr>
        <w:pStyle w:val="Nadpis2"/>
      </w:pPr>
      <w:r w:rsidRPr="00B51041">
        <w:t>Dotazy k E</w:t>
      </w:r>
      <w:r w:rsidR="00852F55" w:rsidRPr="00B51041">
        <w:t>lfa</w:t>
      </w:r>
      <w:r w:rsidRPr="00B51041">
        <w:t xml:space="preserve"> a jednotný postup plnění</w:t>
      </w:r>
    </w:p>
    <w:p w:rsidR="00B51041" w:rsidRPr="00B51041" w:rsidRDefault="00B51041" w:rsidP="00B51041"/>
    <w:p w:rsidR="00A91898" w:rsidRDefault="00A91898" w:rsidP="00A91898">
      <w:pPr>
        <w:pStyle w:val="Odstavecseseznamem"/>
        <w:numPr>
          <w:ilvl w:val="1"/>
          <w:numId w:val="3"/>
        </w:numPr>
      </w:pPr>
      <w:r>
        <w:t>Rozšíření BaseItemDetail o položky pro Plyn a to konkrétně o počet období a období měsíce. Tato pole nám schází, a jelikož segment BaseItemDetail je typu 1…1 tak ho nemůžeme použít vícekrát. Ideální řešení je rozšířit XSD u BaseItemDetail o 2 nová pole.</w:t>
      </w:r>
    </w:p>
    <w:p w:rsidR="00A91898" w:rsidRDefault="00A91898" w:rsidP="00A91898">
      <w:pPr>
        <w:pStyle w:val="Odstavecseseznamem"/>
        <w:ind w:left="1440"/>
      </w:pPr>
      <w:r>
        <w:rPr>
          <w:rFonts w:ascii="Arial" w:hAnsi="Arial" w:cs="Arial"/>
          <w:b/>
          <w:noProof/>
          <w:lang w:eastAsia="cs-CZ"/>
        </w:rPr>
        <w:drawing>
          <wp:inline distT="0" distB="0" distL="0" distR="0">
            <wp:extent cx="3646054" cy="175260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617" cy="1753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1898" w:rsidRDefault="00A91898" w:rsidP="00A91898">
      <w:pPr>
        <w:pStyle w:val="Odstavecseseznamem"/>
        <w:ind w:left="1440"/>
      </w:pPr>
    </w:p>
    <w:p w:rsidR="00634F47" w:rsidRPr="00B52A97" w:rsidRDefault="00B51041" w:rsidP="00634F47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634F47" w:rsidRPr="00B52A97">
        <w:rPr>
          <w:b/>
        </w:rPr>
        <w:t>:</w:t>
      </w:r>
    </w:p>
    <w:p w:rsidR="00634F47" w:rsidRDefault="00634F47" w:rsidP="00634F47">
      <w:pPr>
        <w:pStyle w:val="Odstavecseseznamem"/>
        <w:numPr>
          <w:ilvl w:val="0"/>
          <w:numId w:val="4"/>
        </w:numPr>
      </w:pPr>
      <w:r>
        <w:t>Do BaseItemDetail bude doplněn atribut „effect“, který odpovídá stejnému atributu v POF.</w:t>
      </w:r>
    </w:p>
    <w:p w:rsidR="00634F47" w:rsidRDefault="00634F47" w:rsidP="00634F47">
      <w:pPr>
        <w:pStyle w:val="Odstavecseseznamem"/>
        <w:numPr>
          <w:ilvl w:val="0"/>
          <w:numId w:val="4"/>
        </w:numPr>
      </w:pPr>
      <w:r>
        <w:t>Při fakturaci překročení bude v ItemDates perioda start a end stejné datum – datum překročení.</w:t>
      </w:r>
    </w:p>
    <w:p w:rsidR="00634F47" w:rsidRDefault="00634F47" w:rsidP="00634F47">
      <w:pPr>
        <w:pStyle w:val="Odstavecseseznamem"/>
        <w:numPr>
          <w:ilvl w:val="0"/>
          <w:numId w:val="4"/>
        </w:numPr>
      </w:pPr>
      <w:r>
        <w:t>Do pole effect u překročení bude plněno month-factor (POF) – koeficient pro výpočet platby za překročení.</w:t>
      </w:r>
    </w:p>
    <w:p w:rsidR="00634F47" w:rsidRDefault="00634F47" w:rsidP="00A91898">
      <w:pPr>
        <w:pStyle w:val="Odstavecseseznamem"/>
        <w:ind w:left="1440"/>
      </w:pPr>
    </w:p>
    <w:p w:rsidR="00A91898" w:rsidRDefault="00A91898" w:rsidP="00A91898">
      <w:pPr>
        <w:pStyle w:val="Odstavecseseznamem"/>
        <w:numPr>
          <w:ilvl w:val="1"/>
          <w:numId w:val="3"/>
        </w:numPr>
      </w:pPr>
      <w:r>
        <w:t>Co se bude vyplňovat do pole Příjemce (ReceiverIdentification) v případě zákazníků napřímo, LDS, RDS, výrobce? V ostatních případech se vyplňuje Obchodník.</w:t>
      </w:r>
    </w:p>
    <w:p w:rsidR="00A91898" w:rsidRDefault="00A91898" w:rsidP="00A91898">
      <w:pPr>
        <w:pStyle w:val="Odstavecseseznamem"/>
        <w:ind w:left="1440"/>
      </w:pPr>
    </w:p>
    <w:p w:rsidR="00634F47" w:rsidRPr="00CE3FF4" w:rsidRDefault="00B51041" w:rsidP="00634F47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634F47" w:rsidRPr="00CE3FF4">
        <w:rPr>
          <w:b/>
        </w:rPr>
        <w:t>:</w:t>
      </w:r>
    </w:p>
    <w:p w:rsidR="00634F47" w:rsidRDefault="00634F47" w:rsidP="00634F47">
      <w:pPr>
        <w:pStyle w:val="Odstavecseseznamem"/>
        <w:numPr>
          <w:ilvl w:val="0"/>
          <w:numId w:val="5"/>
        </w:numPr>
      </w:pPr>
      <w:r>
        <w:t xml:space="preserve">Do pole Příjemce se plní příjemce zprávy = příjemce faktury. </w:t>
      </w:r>
    </w:p>
    <w:p w:rsidR="00634F47" w:rsidRDefault="00634F47" w:rsidP="00A91898">
      <w:pPr>
        <w:pStyle w:val="Odstavecseseznamem"/>
        <w:ind w:left="1440"/>
      </w:pPr>
    </w:p>
    <w:p w:rsidR="00A91898" w:rsidRDefault="00A91898" w:rsidP="00A91898">
      <w:pPr>
        <w:pStyle w:val="Odstavecseseznamem"/>
        <w:numPr>
          <w:ilvl w:val="1"/>
          <w:numId w:val="3"/>
        </w:numPr>
      </w:pPr>
      <w:r>
        <w:t>Změna kontroly na segment PARTY (P01, P02). Pro A,C,D,E doklady bude party segment na OTE povinný (OTE povinné party jen v DocHeader doporučuje). Pro B doklady bude segment party nepovinný. PDS plánuje zasílat doklady A, C, D, E jako daňově nerelevantní (NTX) a Bxx doklady jako daňově relevantní (YTX). Je to takto přijatelné pro OTE?</w:t>
      </w:r>
    </w:p>
    <w:p w:rsidR="00A91898" w:rsidRDefault="00A91898" w:rsidP="00A91898">
      <w:pPr>
        <w:pStyle w:val="Odstavecseseznamem"/>
        <w:ind w:left="1440"/>
      </w:pPr>
    </w:p>
    <w:p w:rsidR="00634F47" w:rsidRPr="00CE3FF4" w:rsidRDefault="00B51041" w:rsidP="00634F47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634F47" w:rsidRPr="00CE3FF4">
        <w:rPr>
          <w:b/>
        </w:rPr>
        <w:t>:</w:t>
      </w:r>
    </w:p>
    <w:p w:rsidR="00634F47" w:rsidRDefault="00634F47" w:rsidP="00634F47">
      <w:pPr>
        <w:pStyle w:val="Odstavecseseznamem"/>
        <w:numPr>
          <w:ilvl w:val="0"/>
          <w:numId w:val="5"/>
        </w:numPr>
      </w:pPr>
      <w:r>
        <w:t>Bude provedena změna aplikační kontroly na straně OTE – segment Party bude povinný pro hlavní dokument (doc-level – MainDocument). Pro dílčí dokument bude Party nepovinné.</w:t>
      </w:r>
    </w:p>
    <w:p w:rsidR="00634F47" w:rsidRDefault="00634F47" w:rsidP="00A91898">
      <w:pPr>
        <w:pStyle w:val="Odstavecseseznamem"/>
        <w:ind w:left="1440"/>
      </w:pPr>
    </w:p>
    <w:p w:rsidR="00634F47" w:rsidRDefault="00634F47">
      <w:pPr>
        <w:rPr>
          <w:rFonts w:ascii="Calibri" w:hAnsi="Calibri" w:cs="Calibri"/>
        </w:rPr>
      </w:pPr>
      <w:r>
        <w:br w:type="page"/>
      </w:r>
    </w:p>
    <w:p w:rsidR="00A91898" w:rsidRDefault="00A91898" w:rsidP="00A91898">
      <w:pPr>
        <w:pStyle w:val="Odstavecseseznamem"/>
        <w:numPr>
          <w:ilvl w:val="1"/>
          <w:numId w:val="3"/>
        </w:numPr>
      </w:pPr>
      <w:r>
        <w:lastRenderedPageBreak/>
        <w:t xml:space="preserve">Co se bude dělat s chybami, které pošle OTE z kontrol (zprávou GP8) - u distributora. Může OTE zajistit nějaký číselník chyb, který bychom mohli použít při rozklíčování zprávy? </w:t>
      </w:r>
    </w:p>
    <w:p w:rsidR="00A91898" w:rsidRDefault="00A91898" w:rsidP="00A91898">
      <w:pPr>
        <w:pStyle w:val="Odstavecseseznamem"/>
        <w:ind w:left="1440"/>
      </w:pPr>
    </w:p>
    <w:p w:rsidR="00634F47" w:rsidRDefault="00B51041" w:rsidP="00634F47">
      <w:pPr>
        <w:pStyle w:val="Odstavecseseznamem"/>
        <w:ind w:left="1440"/>
      </w:pPr>
      <w:r>
        <w:rPr>
          <w:b/>
        </w:rPr>
        <w:t>Odpověď</w:t>
      </w:r>
      <w:r w:rsidR="00634F47" w:rsidRPr="00F05B8D">
        <w:rPr>
          <w:b/>
        </w:rPr>
        <w:t>:</w:t>
      </w:r>
    </w:p>
    <w:p w:rsidR="00634F47" w:rsidRDefault="00634F47" w:rsidP="00634F47">
      <w:pPr>
        <w:pStyle w:val="Odstavecseseznamem"/>
        <w:numPr>
          <w:ilvl w:val="0"/>
          <w:numId w:val="5"/>
        </w:numPr>
      </w:pPr>
      <w:r>
        <w:t xml:space="preserve">Číselník chyb týkající se Elfa bude publikován v dokumentu Formáty zpráv XML. Bude k dispozici cca v polovině května 2013. </w:t>
      </w:r>
    </w:p>
    <w:p w:rsidR="00634F47" w:rsidRDefault="00634F47" w:rsidP="00634F47">
      <w:pPr>
        <w:pStyle w:val="Odstavecseseznamem"/>
        <w:numPr>
          <w:ilvl w:val="0"/>
          <w:numId w:val="5"/>
        </w:numPr>
      </w:pPr>
      <w:r>
        <w:t>Zpracování chyby je na straně zasilatele.</w:t>
      </w:r>
    </w:p>
    <w:p w:rsidR="00634F47" w:rsidRDefault="00634F47" w:rsidP="00634F47">
      <w:pPr>
        <w:pStyle w:val="Odstavecseseznamem"/>
        <w:numPr>
          <w:ilvl w:val="0"/>
          <w:numId w:val="5"/>
        </w:numPr>
      </w:pPr>
      <w:r>
        <w:t>Bude zveřejněn popis aplikačních kontrol položek Elfa vůči POF.</w:t>
      </w:r>
    </w:p>
    <w:p w:rsidR="00634F47" w:rsidRDefault="00634F47" w:rsidP="00A91898">
      <w:pPr>
        <w:pStyle w:val="Odstavecseseznamem"/>
        <w:ind w:left="1440"/>
      </w:pPr>
    </w:p>
    <w:p w:rsidR="00A91898" w:rsidRDefault="00A91898" w:rsidP="00A91898">
      <w:pPr>
        <w:pStyle w:val="Odstavecseseznamem"/>
        <w:numPr>
          <w:ilvl w:val="1"/>
          <w:numId w:val="3"/>
        </w:numPr>
      </w:pPr>
      <w:r>
        <w:t>Číslování verzí v IDOC nebo v OTE - opakované odeslání. Probrat verzování CDSGASINVOICE na OTE. PDS předpokládá verzování z důvodu opravy části AF nebo z důvodu technické chyby při odeslání CDSGASINVOICE?</w:t>
      </w:r>
    </w:p>
    <w:p w:rsidR="00A91898" w:rsidRDefault="00A91898" w:rsidP="00A91898">
      <w:pPr>
        <w:pStyle w:val="Odstavecseseznamem"/>
        <w:ind w:left="1440"/>
      </w:pPr>
    </w:p>
    <w:p w:rsidR="00634F47" w:rsidRDefault="00B51041" w:rsidP="00634F47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634F47" w:rsidRPr="00F05B8D">
        <w:rPr>
          <w:b/>
        </w:rPr>
        <w:t>:</w:t>
      </w:r>
    </w:p>
    <w:p w:rsidR="00634F47" w:rsidRDefault="00634F47" w:rsidP="00634F47">
      <w:pPr>
        <w:pStyle w:val="Odstavecseseznamem"/>
        <w:numPr>
          <w:ilvl w:val="0"/>
          <w:numId w:val="6"/>
        </w:numPr>
      </w:pPr>
      <w:r>
        <w:t>Verzi plní odesilatel. Dohodnuto, že verze bude pořadové číslo.</w:t>
      </w:r>
    </w:p>
    <w:p w:rsidR="00634F47" w:rsidRDefault="00634F47" w:rsidP="00634F47">
      <w:pPr>
        <w:pStyle w:val="Odstavecseseznamem"/>
        <w:numPr>
          <w:ilvl w:val="0"/>
          <w:numId w:val="6"/>
        </w:numPr>
      </w:pPr>
      <w:r>
        <w:t>OTE prověří, že není přijata faktura se stejnou verzí, která již byla zaslána. (Je žádoucí, takovou zprávu nepřijmout).</w:t>
      </w:r>
    </w:p>
    <w:p w:rsidR="00634F47" w:rsidRDefault="00634F47" w:rsidP="00A91898">
      <w:pPr>
        <w:pStyle w:val="Odstavecseseznamem"/>
        <w:ind w:left="1440"/>
      </w:pPr>
    </w:p>
    <w:p w:rsidR="00A91898" w:rsidRDefault="00A91898" w:rsidP="00A91898">
      <w:pPr>
        <w:pStyle w:val="Odstavecseseznamem"/>
        <w:numPr>
          <w:ilvl w:val="1"/>
          <w:numId w:val="3"/>
        </w:numPr>
      </w:pPr>
      <w:r>
        <w:t xml:space="preserve">Bude možné v případě rozdělené zprávy na úrovni odeslání Idoc, že nejdříve přijdou dílčí doklady (např. jenom B01) a pak následně i doklad A01 ? - Čeká OTE až se celá zpráva poskládá a tím pádem počkají, až přijde zpráva celá. Nebo jestli je nutné nejdříve poslat A01 a pak B01? </w:t>
      </w:r>
      <w:r>
        <w:br/>
        <w:t xml:space="preserve">PDS také předpokládá, že chodí jenom jedna response v rámci rozdělené zprávy a jedna doručenka?  </w:t>
      </w:r>
    </w:p>
    <w:p w:rsidR="00A91898" w:rsidRDefault="00A91898" w:rsidP="00A91898">
      <w:pPr>
        <w:pStyle w:val="Odstavecseseznamem"/>
        <w:ind w:left="1440"/>
      </w:pPr>
    </w:p>
    <w:p w:rsidR="00634F47" w:rsidRDefault="00B51041" w:rsidP="00634F47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634F47">
        <w:rPr>
          <w:b/>
        </w:rPr>
        <w:t>:</w:t>
      </w:r>
    </w:p>
    <w:p w:rsidR="00634F47" w:rsidRDefault="00634F47" w:rsidP="00634F47">
      <w:pPr>
        <w:pStyle w:val="Odstavecseseznamem"/>
        <w:numPr>
          <w:ilvl w:val="0"/>
          <w:numId w:val="5"/>
        </w:numPr>
      </w:pPr>
      <w:r>
        <w:t>OTE přeposílá zprávy okamžitě po jejich přijetí.</w:t>
      </w:r>
    </w:p>
    <w:p w:rsidR="00634F47" w:rsidRDefault="00634F47" w:rsidP="00634F47">
      <w:pPr>
        <w:pStyle w:val="Odstavecseseznamem"/>
        <w:numPr>
          <w:ilvl w:val="0"/>
          <w:numId w:val="5"/>
        </w:numPr>
      </w:pPr>
      <w:r>
        <w:t>Pořadí zasílání není na OTE kontrolováno.</w:t>
      </w:r>
    </w:p>
    <w:p w:rsidR="00634F47" w:rsidRDefault="00634F47" w:rsidP="00634F47">
      <w:pPr>
        <w:pStyle w:val="Odstavecseseznamem"/>
        <w:numPr>
          <w:ilvl w:val="0"/>
          <w:numId w:val="5"/>
        </w:numPr>
      </w:pPr>
      <w:r>
        <w:t>Pro každou zprávu posílá OTE response i doručenku.</w:t>
      </w:r>
    </w:p>
    <w:p w:rsidR="00634F47" w:rsidRDefault="00634F47" w:rsidP="00A91898">
      <w:pPr>
        <w:pStyle w:val="Odstavecseseznamem"/>
        <w:ind w:left="1440"/>
      </w:pPr>
    </w:p>
    <w:p w:rsidR="00A91898" w:rsidRDefault="00A91898" w:rsidP="00A91898">
      <w:pPr>
        <w:pStyle w:val="Odstavecseseznamem"/>
        <w:numPr>
          <w:ilvl w:val="1"/>
          <w:numId w:val="3"/>
        </w:numPr>
      </w:pPr>
      <w:r>
        <w:t xml:space="preserve">Projednat na OTE pole TDD_CLASS, zda by nemohlo být u TM C povinné, zda nepřidat i pole Typ Měření a dle toho poté udělat algoritmus, který u TM C zajistí povinnost třídy TDD. Teoreticky by OTE mohlo TDD kontrolovat samo dle registrace OPM nebo přidáním pole TDD_CLASS do POF a kontrola by probíhala tak, že CDSGASINVOICE by si hledal TDD oproti POF. </w:t>
      </w:r>
    </w:p>
    <w:p w:rsidR="00A91898" w:rsidRDefault="00A91898" w:rsidP="00A91898">
      <w:pPr>
        <w:pStyle w:val="Odstavecseseznamem"/>
        <w:ind w:left="1440"/>
      </w:pPr>
      <w:r>
        <w:t>Ověřit strukturu odesílání informací v poli s TDD_CLASS, zda bude jako v reg zprávě  TDD  1-12  a nebo i s informacemi jako je DOM1 atd.?</w:t>
      </w:r>
    </w:p>
    <w:p w:rsidR="00A91898" w:rsidRDefault="00A91898" w:rsidP="00A91898">
      <w:pPr>
        <w:pStyle w:val="Odstavecseseznamem"/>
        <w:ind w:left="1440"/>
      </w:pPr>
    </w:p>
    <w:p w:rsidR="00634F47" w:rsidRPr="00D01492" w:rsidRDefault="00B51041" w:rsidP="00634F47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634F47" w:rsidRPr="00D01492">
        <w:rPr>
          <w:b/>
        </w:rPr>
        <w:t>:</w:t>
      </w:r>
    </w:p>
    <w:p w:rsidR="00634F47" w:rsidRDefault="00634F47" w:rsidP="00634F47">
      <w:pPr>
        <w:pStyle w:val="Odstavecseseznamem"/>
        <w:numPr>
          <w:ilvl w:val="0"/>
          <w:numId w:val="7"/>
        </w:numPr>
      </w:pPr>
      <w:r>
        <w:t>Dohodnuto – výše uvedená aplikační kontrola třídy TDD nebude realizována.</w:t>
      </w:r>
    </w:p>
    <w:p w:rsidR="00634F47" w:rsidRDefault="00634F47" w:rsidP="00634F47">
      <w:pPr>
        <w:pStyle w:val="Odstavecseseznamem"/>
        <w:numPr>
          <w:ilvl w:val="0"/>
          <w:numId w:val="7"/>
        </w:numPr>
      </w:pPr>
      <w:r>
        <w:t>Číselník TDD budou hodnoty 1 až 12, tak jako je to nyní v registrační zprávě.</w:t>
      </w:r>
    </w:p>
    <w:p w:rsidR="00634F47" w:rsidRDefault="00634F47" w:rsidP="00634F47">
      <w:pPr>
        <w:pStyle w:val="Odstavecseseznamem"/>
        <w:numPr>
          <w:ilvl w:val="0"/>
          <w:numId w:val="7"/>
        </w:numPr>
      </w:pPr>
      <w:r>
        <w:t>RWE bude TDD_class plnit, ostatní PDS zatím nikoli.</w:t>
      </w:r>
    </w:p>
    <w:p w:rsidR="00634F47" w:rsidRDefault="00634F47" w:rsidP="00A91898">
      <w:pPr>
        <w:pStyle w:val="Odstavecseseznamem"/>
        <w:ind w:left="1440"/>
      </w:pPr>
    </w:p>
    <w:p w:rsidR="00A91898" w:rsidRDefault="00A91898" w:rsidP="00A91898">
      <w:pPr>
        <w:pStyle w:val="Odstavecseseznamem"/>
        <w:numPr>
          <w:ilvl w:val="1"/>
          <w:numId w:val="3"/>
        </w:numPr>
      </w:pPr>
      <w:r>
        <w:t>DPH ve výpočet - zdanitelného plnění. Projednat zda plní ostatní DI. My nechceme plnit nemáme TAX_value, které je povinné. (sazba DPH v % u SDD).</w:t>
      </w:r>
    </w:p>
    <w:p w:rsidR="00A91898" w:rsidRDefault="00A91898" w:rsidP="00A91898">
      <w:pPr>
        <w:pStyle w:val="Odstavecseseznamem"/>
        <w:ind w:left="1440"/>
      </w:pPr>
    </w:p>
    <w:p w:rsidR="00634F47" w:rsidRDefault="00B51041" w:rsidP="00634F47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634F47" w:rsidRPr="0076147A">
        <w:rPr>
          <w:b/>
        </w:rPr>
        <w:t>:</w:t>
      </w:r>
    </w:p>
    <w:p w:rsidR="00634F47" w:rsidRDefault="00634F47" w:rsidP="00634F47">
      <w:pPr>
        <w:pStyle w:val="Odstavecseseznamem"/>
        <w:numPr>
          <w:ilvl w:val="0"/>
          <w:numId w:val="8"/>
        </w:numPr>
      </w:pPr>
      <w:r>
        <w:t>Zatím bez požadavku na změnu zprávy E</w:t>
      </w:r>
      <w:r w:rsidR="00F426CB">
        <w:t>lfa</w:t>
      </w:r>
      <w:r>
        <w:t>.</w:t>
      </w:r>
    </w:p>
    <w:p w:rsidR="00634F47" w:rsidRDefault="00634F47" w:rsidP="00A91898">
      <w:pPr>
        <w:pStyle w:val="Odstavecseseznamem"/>
        <w:ind w:left="1440"/>
      </w:pPr>
    </w:p>
    <w:p w:rsidR="00D60A50" w:rsidRDefault="00D60A50">
      <w:pPr>
        <w:rPr>
          <w:rFonts w:ascii="Calibri" w:hAnsi="Calibri" w:cs="Calibri"/>
        </w:rPr>
      </w:pPr>
      <w:r>
        <w:br w:type="page"/>
      </w:r>
    </w:p>
    <w:p w:rsidR="00A91898" w:rsidRDefault="00A91898" w:rsidP="00A91898">
      <w:pPr>
        <w:pStyle w:val="Odstavecseseznamem"/>
        <w:numPr>
          <w:ilvl w:val="1"/>
          <w:numId w:val="3"/>
        </w:numPr>
      </w:pPr>
      <w:r>
        <w:lastRenderedPageBreak/>
        <w:t>Je potřeba detail stanovení spotřeby za měření C a i za měření A/B(denně vyčtené hodnoty spotřeby v sumě). Zasílá se v POF, tak aby nebylo zbytečně redundantně.</w:t>
      </w:r>
    </w:p>
    <w:p w:rsidR="001C06EA" w:rsidRDefault="001C06EA" w:rsidP="001C06EA">
      <w:pPr>
        <w:pStyle w:val="Odstavecseseznamem"/>
      </w:pPr>
    </w:p>
    <w:p w:rsidR="00F426CB" w:rsidRPr="00820C69" w:rsidRDefault="00B51041" w:rsidP="00F426CB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F426CB" w:rsidRPr="00820C69">
        <w:rPr>
          <w:b/>
        </w:rPr>
        <w:t>:</w:t>
      </w:r>
    </w:p>
    <w:p w:rsidR="00F426CB" w:rsidRDefault="00F426CB" w:rsidP="00F426CB">
      <w:pPr>
        <w:pStyle w:val="Odstavecseseznamem"/>
        <w:numPr>
          <w:ilvl w:val="0"/>
          <w:numId w:val="8"/>
        </w:numPr>
      </w:pPr>
      <w:r>
        <w:t>Detail</w:t>
      </w:r>
      <w:r w:rsidR="005D749B">
        <w:t xml:space="preserve"> spotřeby nebude v Elfa zasílán – bez změny formátu Elfa.</w:t>
      </w:r>
    </w:p>
    <w:p w:rsidR="00F426CB" w:rsidRDefault="00F426CB" w:rsidP="001C06EA">
      <w:pPr>
        <w:pStyle w:val="Odstavecseseznamem"/>
      </w:pPr>
    </w:p>
    <w:p w:rsidR="00A91898" w:rsidRDefault="00A91898" w:rsidP="00A91898">
      <w:pPr>
        <w:pStyle w:val="Odstavecseseznamem"/>
        <w:numPr>
          <w:ilvl w:val="1"/>
          <w:numId w:val="3"/>
        </w:numPr>
      </w:pPr>
      <w:r>
        <w:t>StornoDoklad k CDSGASINVOICE - obdoba StornoPof. Označení kompletní storno celé agregované faktury - tzn. storno celého main dokumentu? Nebo přeposlání nové verze s nějakým příznakem ?</w:t>
      </w:r>
    </w:p>
    <w:p w:rsidR="00A91898" w:rsidRDefault="00A91898" w:rsidP="00A91898">
      <w:pPr>
        <w:pStyle w:val="Odstavecseseznamem"/>
        <w:ind w:left="1440"/>
      </w:pPr>
    </w:p>
    <w:p w:rsidR="00F426CB" w:rsidRPr="00820C69" w:rsidRDefault="00B51041" w:rsidP="00F426CB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F426CB" w:rsidRPr="00820C69">
        <w:rPr>
          <w:b/>
        </w:rPr>
        <w:t>:</w:t>
      </w:r>
    </w:p>
    <w:p w:rsidR="00F426CB" w:rsidRDefault="00F426CB" w:rsidP="00F426CB">
      <w:pPr>
        <w:pStyle w:val="Odstavecseseznamem"/>
        <w:numPr>
          <w:ilvl w:val="0"/>
          <w:numId w:val="8"/>
        </w:numPr>
      </w:pPr>
      <w:r>
        <w:t>Storno souhrnného daňového dokladu nelze udělat, vždy je řešeno dobropisem.</w:t>
      </w:r>
    </w:p>
    <w:p w:rsidR="00F426CB" w:rsidRDefault="00F426CB" w:rsidP="00A91898">
      <w:pPr>
        <w:pStyle w:val="Odstavecseseznamem"/>
        <w:ind w:left="1440"/>
      </w:pPr>
    </w:p>
    <w:p w:rsidR="00A91898" w:rsidRDefault="00A91898" w:rsidP="00A91898">
      <w:pPr>
        <w:pStyle w:val="Odstavecseseznamem"/>
        <w:numPr>
          <w:ilvl w:val="1"/>
          <w:numId w:val="3"/>
        </w:numPr>
      </w:pPr>
      <w:r>
        <w:t>Je ve zprávě pole pro uložení tiskového dokladu AF?  Podle TD AF např na PP zpracov</w:t>
      </w:r>
      <w:r w:rsidR="00E40DB9">
        <w:t>ávají i další doklady - POF atd</w:t>
      </w:r>
      <w:r>
        <w:t>.</w:t>
      </w:r>
    </w:p>
    <w:p w:rsidR="00A91898" w:rsidRDefault="00A91898" w:rsidP="00A91898">
      <w:pPr>
        <w:pStyle w:val="Odstavecseseznamem"/>
        <w:ind w:left="1440"/>
      </w:pPr>
    </w:p>
    <w:p w:rsidR="00F426CB" w:rsidRPr="00D6669D" w:rsidRDefault="00B51041" w:rsidP="00F426CB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F426CB" w:rsidRPr="00D6669D">
        <w:rPr>
          <w:b/>
        </w:rPr>
        <w:t>:</w:t>
      </w:r>
    </w:p>
    <w:p w:rsidR="005A5445" w:rsidRDefault="005A5445" w:rsidP="005A5445">
      <w:pPr>
        <w:pStyle w:val="Odstavecseseznamem"/>
        <w:numPr>
          <w:ilvl w:val="0"/>
          <w:numId w:val="8"/>
        </w:numPr>
      </w:pPr>
      <w:r>
        <w:t>Jednoznačné číslo dokladu AF na úrovni obchodníka bude plněno do segmentu Document –</w:t>
      </w:r>
      <w:r w:rsidR="00966D60">
        <w:t xml:space="preserve"> </w:t>
      </w:r>
      <w:r>
        <w:t>doc-id ve všech blocích Document dané faktury (A* i B*)</w:t>
      </w:r>
    </w:p>
    <w:p w:rsidR="005A5445" w:rsidRDefault="00966D60" w:rsidP="00966D60">
      <w:pPr>
        <w:pStyle w:val="Odstavecseseznamem"/>
        <w:numPr>
          <w:ilvl w:val="0"/>
          <w:numId w:val="8"/>
        </w:numPr>
      </w:pPr>
      <w:r w:rsidRPr="00966D60">
        <w:t>V B* documentech bude vazba na Attributes-NUMBER (CDSGASPOF) uvedena v poli PDTblock – DGI-id</w:t>
      </w:r>
    </w:p>
    <w:p w:rsidR="00966D60" w:rsidRDefault="00966D60" w:rsidP="00966D60">
      <w:pPr>
        <w:pStyle w:val="Odstavecseseznamem"/>
        <w:numPr>
          <w:ilvl w:val="0"/>
          <w:numId w:val="8"/>
        </w:numPr>
      </w:pPr>
      <w:r>
        <w:t>Případné další vazby na zdrojové dokumenty v systému distributora mohou být plněny v poli Document -&gt; DocHeader -&gt; DocHeaderNote</w:t>
      </w:r>
    </w:p>
    <w:p w:rsidR="00966D60" w:rsidRDefault="00966D60" w:rsidP="00966D60">
      <w:pPr>
        <w:pStyle w:val="Odstavecseseznamem"/>
        <w:numPr>
          <w:ilvl w:val="0"/>
          <w:numId w:val="8"/>
        </w:numPr>
      </w:pPr>
      <w:r w:rsidRPr="00966D60">
        <w:t xml:space="preserve">Pole DGI-id není v dokladech A*. </w:t>
      </w:r>
      <w:r>
        <w:t>P</w:t>
      </w:r>
      <w:r w:rsidRPr="00966D60">
        <w:t>ro číslo TD AF slouží po</w:t>
      </w:r>
      <w:r>
        <w:t>l</w:t>
      </w:r>
      <w:r w:rsidRPr="00966D60">
        <w:t>e DOC-id</w:t>
      </w:r>
    </w:p>
    <w:p w:rsidR="00F426CB" w:rsidRDefault="00F426CB" w:rsidP="00A91898">
      <w:pPr>
        <w:pStyle w:val="Odstavecseseznamem"/>
        <w:ind w:left="1440"/>
      </w:pPr>
    </w:p>
    <w:p w:rsidR="00A91898" w:rsidRDefault="00A91898" w:rsidP="00A91898">
      <w:pPr>
        <w:pStyle w:val="Odstavecseseznamem"/>
        <w:numPr>
          <w:ilvl w:val="1"/>
          <w:numId w:val="3"/>
        </w:numPr>
      </w:pPr>
      <w:r>
        <w:t>"zapnutí" (uzavření smlouvy) pro zasílání dokladů A*, B*, C*, D*  a E* dokladů pro obchodníka nebo distributora - bude možné samostatně? Tzn. např., že obchodník bude chtít přijímat vše kromě dokladů E*?</w:t>
      </w:r>
    </w:p>
    <w:p w:rsidR="00EF342D" w:rsidRDefault="00EF342D" w:rsidP="00EF342D">
      <w:pPr>
        <w:pStyle w:val="Odstavecseseznamem"/>
      </w:pPr>
    </w:p>
    <w:p w:rsidR="00F426CB" w:rsidRDefault="00B51041" w:rsidP="00F426CB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F426CB" w:rsidRPr="00D6669D">
        <w:rPr>
          <w:b/>
        </w:rPr>
        <w:t>:</w:t>
      </w:r>
    </w:p>
    <w:p w:rsidR="00F426CB" w:rsidRDefault="00F426CB" w:rsidP="00F426CB">
      <w:pPr>
        <w:pStyle w:val="Odstavecseseznamem"/>
        <w:numPr>
          <w:ilvl w:val="0"/>
          <w:numId w:val="8"/>
        </w:numPr>
      </w:pPr>
      <w:r>
        <w:t>Zapnutí na OTE je dle msg kodu – tj. samostatně doklady A,B,C, D a samostatně E. Vlastní zasílání je smluvní záležitost mezi PDS a obchodníkem.</w:t>
      </w:r>
    </w:p>
    <w:p w:rsidR="00F426CB" w:rsidRDefault="00F426CB" w:rsidP="00F426CB">
      <w:pPr>
        <w:pStyle w:val="Odstavecseseznamem"/>
        <w:numPr>
          <w:ilvl w:val="0"/>
          <w:numId w:val="8"/>
        </w:numPr>
      </w:pPr>
      <w:r>
        <w:t>Ve specifikaci chybí msg k</w:t>
      </w:r>
      <w:r w:rsidR="006031D9">
        <w:t>ó</w:t>
      </w:r>
      <w:r>
        <w:t>d pro dotaz na XML fakturu za služby OTE – bude upřesněno.</w:t>
      </w:r>
    </w:p>
    <w:p w:rsidR="00E46DE7" w:rsidRDefault="00E46DE7" w:rsidP="00EF342D">
      <w:pPr>
        <w:pStyle w:val="Odstavecseseznamem"/>
      </w:pPr>
      <w:bookmarkStart w:id="0" w:name="_GoBack"/>
      <w:bookmarkEnd w:id="0"/>
    </w:p>
    <w:p w:rsidR="00E46DE7" w:rsidRDefault="00E46DE7" w:rsidP="00E46DE7">
      <w:pPr>
        <w:pStyle w:val="Odstavecseseznamem"/>
        <w:numPr>
          <w:ilvl w:val="1"/>
          <w:numId w:val="3"/>
        </w:numPr>
      </w:pPr>
      <w:r w:rsidRPr="00E46DE7">
        <w:t>Přehled  započtených záloh</w:t>
      </w:r>
    </w:p>
    <w:p w:rsidR="00E46DE7" w:rsidRDefault="00E46DE7" w:rsidP="00E46DE7">
      <w:pPr>
        <w:pStyle w:val="Odstavecseseznamem"/>
        <w:ind w:left="1440"/>
      </w:pPr>
    </w:p>
    <w:p w:rsidR="00E46DE7" w:rsidRPr="00E46DE7" w:rsidRDefault="00B51041" w:rsidP="00E46DE7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E46DE7" w:rsidRPr="00E46DE7">
        <w:rPr>
          <w:b/>
        </w:rPr>
        <w:t>:</w:t>
      </w:r>
    </w:p>
    <w:p w:rsidR="00784816" w:rsidRDefault="00784816" w:rsidP="00784816">
      <w:pPr>
        <w:pStyle w:val="Odstavecseseznamem"/>
        <w:numPr>
          <w:ilvl w:val="0"/>
          <w:numId w:val="12"/>
        </w:numPr>
      </w:pPr>
      <w:r>
        <w:t>V</w:t>
      </w:r>
      <w:r w:rsidRPr="00784816">
        <w:t>ýpis uhrazených záloh v detailu za koncového zákazníka bude nepovinný</w:t>
      </w:r>
    </w:p>
    <w:p w:rsidR="00784816" w:rsidRDefault="00784816" w:rsidP="00784816">
      <w:pPr>
        <w:pStyle w:val="Odstavecseseznamem"/>
        <w:numPr>
          <w:ilvl w:val="0"/>
          <w:numId w:val="12"/>
        </w:numPr>
      </w:pPr>
      <w:r>
        <w:t xml:space="preserve">Započtené zálohy budou realizovány u jednotlivých PDS </w:t>
      </w:r>
      <w:r w:rsidR="00C51DA7">
        <w:t>takto</w:t>
      </w:r>
      <w:r>
        <w:t>:</w:t>
      </w:r>
    </w:p>
    <w:p w:rsidR="00784816" w:rsidRDefault="00784816" w:rsidP="00C51DA7">
      <w:pPr>
        <w:pStyle w:val="Odstavecseseznamem"/>
        <w:numPr>
          <w:ilvl w:val="1"/>
          <w:numId w:val="12"/>
        </w:numPr>
      </w:pPr>
      <w:r>
        <w:t>RWE</w:t>
      </w:r>
      <w:r w:rsidR="00C51DA7">
        <w:t xml:space="preserve"> </w:t>
      </w:r>
      <w:r w:rsidR="0018048A">
        <w:t xml:space="preserve">a PPD </w:t>
      </w:r>
      <w:r w:rsidR="00C51DA7">
        <w:t>– Z</w:t>
      </w:r>
      <w:r w:rsidR="00C51DA7" w:rsidRPr="00C51DA7">
        <w:t xml:space="preserve">aplacené zálohy </w:t>
      </w:r>
      <w:r w:rsidR="00C51DA7">
        <w:t xml:space="preserve">budou uváděny </w:t>
      </w:r>
      <w:r w:rsidR="00C51DA7" w:rsidRPr="00C51DA7">
        <w:t xml:space="preserve">v DocumentSummary / ListOfSumItems – BBA – Zaplacené zálohy bez DPH. </w:t>
      </w:r>
      <w:r w:rsidR="000559CE">
        <w:t>S</w:t>
      </w:r>
      <w:r w:rsidR="00C51DA7" w:rsidRPr="00C51DA7">
        <w:t>egment PaymentSummary nebude na úrovni B* dokladu zasíl</w:t>
      </w:r>
      <w:r w:rsidR="000559CE">
        <w:t>án</w:t>
      </w:r>
      <w:r w:rsidR="00C51DA7" w:rsidRPr="00C51DA7">
        <w:t>, jelikož platby jsou realizovány vůči dokladům A*.</w:t>
      </w:r>
    </w:p>
    <w:p w:rsidR="00784816" w:rsidRDefault="00784816" w:rsidP="007E129F">
      <w:pPr>
        <w:pStyle w:val="Odstavecseseznamem"/>
        <w:numPr>
          <w:ilvl w:val="1"/>
          <w:numId w:val="12"/>
        </w:numPr>
      </w:pPr>
      <w:r>
        <w:t>EON</w:t>
      </w:r>
      <w:r w:rsidR="000559CE">
        <w:t xml:space="preserve"> – platby záloh budou plněny tamtéž (Document (A*) / Doc Summary/ListOfSumItems (BBA)/SumItem (S01)/NetValue. Kromě NetValue bude plněn i Tax a GrossValue (za každou sazbu daně jeden SumItem). Navíc bude plněna každá platba (DDPÚ) do Document (A*) /DocDetail/ ListOfItems (BBA) /Item (G01)/ PricingDetail.... přičemž atribut Item - doc-number bude obsahovat číslo DDPÚ.</w:t>
      </w:r>
      <w:r w:rsidR="007E129F">
        <w:t xml:space="preserve"> </w:t>
      </w:r>
      <w:r w:rsidR="007E129F" w:rsidRPr="007E129F">
        <w:t xml:space="preserve">Zpráva obsahující Daňový doklad na přijatou úhradu (DDPÚ) nebude </w:t>
      </w:r>
      <w:r w:rsidR="007E129F" w:rsidRPr="007E129F">
        <w:lastRenderedPageBreak/>
        <w:t>od E.ONu obsahovat výpis uhrazených záloh v detailu za koncového zákazníka. Tento detailní rozpis bude uveden pouze na předpisu agregované zálohy v částkách bez DPH.</w:t>
      </w:r>
    </w:p>
    <w:p w:rsidR="00F426CB" w:rsidRDefault="00F426CB" w:rsidP="00EF342D">
      <w:pPr>
        <w:pStyle w:val="Odstavecseseznamem"/>
      </w:pPr>
    </w:p>
    <w:p w:rsidR="00E46DE7" w:rsidRPr="00E46DE7" w:rsidRDefault="00E46DE7" w:rsidP="00E46DE7">
      <w:pPr>
        <w:pStyle w:val="Odstavecseseznamem"/>
        <w:numPr>
          <w:ilvl w:val="1"/>
          <w:numId w:val="3"/>
        </w:numPr>
      </w:pPr>
      <w:r w:rsidRPr="00E46DE7">
        <w:t>Předpis agregovaných záloh</w:t>
      </w:r>
    </w:p>
    <w:p w:rsidR="00E46DE7" w:rsidRDefault="00E46DE7" w:rsidP="00E46DE7">
      <w:pPr>
        <w:pStyle w:val="Odstavecseseznamem"/>
        <w:ind w:left="1440"/>
      </w:pPr>
    </w:p>
    <w:p w:rsidR="00E46DE7" w:rsidRPr="00E46DE7" w:rsidRDefault="00B51041" w:rsidP="00E46DE7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E46DE7" w:rsidRPr="00E46DE7">
        <w:rPr>
          <w:b/>
        </w:rPr>
        <w:t>:</w:t>
      </w:r>
    </w:p>
    <w:p w:rsidR="00E46DE7" w:rsidRDefault="00E46DE7" w:rsidP="00E46DE7">
      <w:pPr>
        <w:pStyle w:val="Odstavecseseznamem"/>
        <w:numPr>
          <w:ilvl w:val="0"/>
          <w:numId w:val="9"/>
        </w:numPr>
      </w:pPr>
      <w:r>
        <w:t>Pro doklady B11 a B12 bude nepovinné DGI-id a bude aplikační kontrola na ostatní doklady.</w:t>
      </w:r>
    </w:p>
    <w:p w:rsidR="00E46DE7" w:rsidRDefault="00E46DE7" w:rsidP="00E46DE7">
      <w:pPr>
        <w:pStyle w:val="Odstavecseseznamem"/>
        <w:numPr>
          <w:ilvl w:val="0"/>
          <w:numId w:val="9"/>
        </w:numPr>
      </w:pPr>
      <w:r>
        <w:t>Detail za OPM bude vyplněn v samostatných dokumentech.</w:t>
      </w:r>
    </w:p>
    <w:p w:rsidR="00E46DE7" w:rsidRDefault="00E46DE7" w:rsidP="00EF342D">
      <w:pPr>
        <w:pStyle w:val="Odstavecseseznamem"/>
      </w:pPr>
    </w:p>
    <w:p w:rsidR="00EF342D" w:rsidRDefault="00EF342D" w:rsidP="00A91898">
      <w:pPr>
        <w:pStyle w:val="Odstavecseseznamem"/>
        <w:numPr>
          <w:ilvl w:val="1"/>
          <w:numId w:val="3"/>
        </w:numPr>
      </w:pPr>
      <w:r>
        <w:t>Currency – je na mnoha místech v dokumentu. Dát na jedno místo za celý dokument?</w:t>
      </w:r>
    </w:p>
    <w:p w:rsidR="00EF342D" w:rsidRDefault="00EF342D" w:rsidP="00EF342D">
      <w:pPr>
        <w:pStyle w:val="Odstavecseseznamem"/>
        <w:ind w:left="1416"/>
      </w:pPr>
    </w:p>
    <w:p w:rsidR="00E46DE7" w:rsidRPr="00E46DE7" w:rsidRDefault="00B51041" w:rsidP="00E46DE7">
      <w:pPr>
        <w:pStyle w:val="Odstavecseseznamem"/>
        <w:ind w:left="1416"/>
        <w:rPr>
          <w:b/>
        </w:rPr>
      </w:pPr>
      <w:r>
        <w:rPr>
          <w:b/>
        </w:rPr>
        <w:t>Odpověď</w:t>
      </w:r>
      <w:r w:rsidR="00E46DE7" w:rsidRPr="00E46DE7">
        <w:rPr>
          <w:b/>
        </w:rPr>
        <w:t>:</w:t>
      </w:r>
    </w:p>
    <w:p w:rsidR="00EF342D" w:rsidRPr="00E46DE7" w:rsidRDefault="00EF342D" w:rsidP="00E46DE7">
      <w:pPr>
        <w:pStyle w:val="Odstavecseseznamem"/>
        <w:numPr>
          <w:ilvl w:val="0"/>
          <w:numId w:val="10"/>
        </w:numPr>
      </w:pPr>
      <w:r w:rsidRPr="00E46DE7">
        <w:t xml:space="preserve">Doporučujeme ponechat. </w:t>
      </w:r>
      <w:r w:rsidR="00634F47" w:rsidRPr="00E46DE7">
        <w:t>Současné nastavení je s</w:t>
      </w:r>
      <w:r w:rsidRPr="00E46DE7">
        <w:t xml:space="preserve">tejné </w:t>
      </w:r>
      <w:r w:rsidR="00634F47" w:rsidRPr="00E46DE7">
        <w:t xml:space="preserve">jako </w:t>
      </w:r>
      <w:r w:rsidRPr="00E46DE7">
        <w:t>v</w:t>
      </w:r>
      <w:r w:rsidR="00634F47" w:rsidRPr="00E46DE7">
        <w:t> </w:t>
      </w:r>
      <w:r w:rsidRPr="00E46DE7">
        <w:t>elektrice</w:t>
      </w:r>
      <w:r w:rsidR="00634F47" w:rsidRPr="00E46DE7">
        <w:t xml:space="preserve">, případná změna by měla </w:t>
      </w:r>
      <w:r w:rsidRPr="00E46DE7">
        <w:t>významn</w:t>
      </w:r>
      <w:r w:rsidR="00634F47" w:rsidRPr="00E46DE7">
        <w:t>ý dopad do stávajícího řešení ELFA</w:t>
      </w:r>
      <w:r w:rsidRPr="00E46DE7">
        <w:t>.</w:t>
      </w:r>
    </w:p>
    <w:p w:rsidR="00D60A50" w:rsidRDefault="00D60A50" w:rsidP="00A4567B">
      <w:pPr>
        <w:pStyle w:val="Odstavecseseznamem"/>
      </w:pPr>
    </w:p>
    <w:p w:rsidR="00EF342D" w:rsidRDefault="00036DD1" w:rsidP="00A91898">
      <w:pPr>
        <w:pStyle w:val="Odstavecseseznamem"/>
        <w:numPr>
          <w:ilvl w:val="1"/>
          <w:numId w:val="3"/>
        </w:numPr>
      </w:pPr>
      <w:r>
        <w:t>Atribut „</w:t>
      </w:r>
      <w:r w:rsidR="00EF342D">
        <w:t>Interval</w:t>
      </w:r>
      <w:r>
        <w:t>“</w:t>
      </w:r>
      <w:r w:rsidR="00EF342D">
        <w:t xml:space="preserve"> v hlavičce GASINVOICE je zbytečný</w:t>
      </w:r>
    </w:p>
    <w:p w:rsidR="00EF342D" w:rsidRDefault="00EF342D" w:rsidP="00EF342D">
      <w:pPr>
        <w:pStyle w:val="Odstavecseseznamem"/>
      </w:pPr>
    </w:p>
    <w:p w:rsidR="00E46DE7" w:rsidRPr="00E46DE7" w:rsidRDefault="00B51041" w:rsidP="00EF342D">
      <w:pPr>
        <w:pStyle w:val="Odstavecseseznamem"/>
        <w:ind w:left="1440"/>
        <w:rPr>
          <w:b/>
        </w:rPr>
      </w:pPr>
      <w:r>
        <w:rPr>
          <w:b/>
        </w:rPr>
        <w:t>Odpověď</w:t>
      </w:r>
      <w:r w:rsidR="00E46DE7" w:rsidRPr="00E46DE7">
        <w:rPr>
          <w:b/>
        </w:rPr>
        <w:t>:</w:t>
      </w:r>
    </w:p>
    <w:p w:rsidR="00EF342D" w:rsidRPr="00E46DE7" w:rsidRDefault="00036DD1" w:rsidP="00E46DE7">
      <w:pPr>
        <w:pStyle w:val="Odstavecseseznamem"/>
        <w:numPr>
          <w:ilvl w:val="0"/>
          <w:numId w:val="10"/>
        </w:numPr>
      </w:pPr>
      <w:r w:rsidRPr="00E46DE7">
        <w:t>Atribut „Interval“</w:t>
      </w:r>
      <w:r w:rsidR="00EF342D" w:rsidRPr="00E46DE7">
        <w:t xml:space="preserve"> je nepovinný, nemusí se plnit.</w:t>
      </w:r>
      <w:r w:rsidR="00EF37DE" w:rsidRPr="00E46DE7">
        <w:t xml:space="preserve"> </w:t>
      </w:r>
      <w:r w:rsidR="00B51041">
        <w:t xml:space="preserve">Bude </w:t>
      </w:r>
      <w:r w:rsidR="00EF37DE" w:rsidRPr="00E46DE7">
        <w:t>ponech</w:t>
      </w:r>
      <w:r w:rsidR="00B51041">
        <w:t>án</w:t>
      </w:r>
      <w:r w:rsidR="00EF37DE" w:rsidRPr="00E46DE7">
        <w:t>.</w:t>
      </w:r>
    </w:p>
    <w:p w:rsidR="00EF342D" w:rsidRDefault="00EF342D" w:rsidP="00EF342D">
      <w:pPr>
        <w:pStyle w:val="Odstavecseseznamem"/>
      </w:pPr>
    </w:p>
    <w:p w:rsidR="00A91898" w:rsidRPr="0066413C" w:rsidRDefault="00A91898" w:rsidP="00B51041"/>
    <w:sectPr w:rsidR="00A91898" w:rsidRPr="0066413C" w:rsidSect="00D60A50">
      <w:footerReference w:type="default" r:id="rId9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FE5" w:rsidRDefault="00764FE5" w:rsidP="00D60A50">
      <w:pPr>
        <w:spacing w:after="0" w:line="240" w:lineRule="auto"/>
      </w:pPr>
      <w:r>
        <w:separator/>
      </w:r>
    </w:p>
  </w:endnote>
  <w:endnote w:type="continuationSeparator" w:id="0">
    <w:p w:rsidR="00764FE5" w:rsidRDefault="00764FE5" w:rsidP="00D60A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0333154"/>
      <w:docPartObj>
        <w:docPartGallery w:val="Page Numbers (Bottom of Page)"/>
        <w:docPartUnique/>
      </w:docPartObj>
    </w:sdtPr>
    <w:sdtEndPr/>
    <w:sdtContent>
      <w:p w:rsidR="00CD263D" w:rsidRDefault="00784816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104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D263D" w:rsidRDefault="00CD263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FE5" w:rsidRDefault="00764FE5" w:rsidP="00D60A50">
      <w:pPr>
        <w:spacing w:after="0" w:line="240" w:lineRule="auto"/>
      </w:pPr>
      <w:r>
        <w:separator/>
      </w:r>
    </w:p>
  </w:footnote>
  <w:footnote w:type="continuationSeparator" w:id="0">
    <w:p w:rsidR="00764FE5" w:rsidRDefault="00764FE5" w:rsidP="00D60A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545FA"/>
    <w:multiLevelType w:val="hybridMultilevel"/>
    <w:tmpl w:val="2DBAA658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">
    <w:nsid w:val="17B3530E"/>
    <w:multiLevelType w:val="hybridMultilevel"/>
    <w:tmpl w:val="1270D364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308B7B14"/>
    <w:multiLevelType w:val="hybridMultilevel"/>
    <w:tmpl w:val="3D92846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31EA102F"/>
    <w:multiLevelType w:val="hybridMultilevel"/>
    <w:tmpl w:val="B39CE68C"/>
    <w:lvl w:ilvl="0" w:tplc="CE2AD41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943DB2"/>
    <w:multiLevelType w:val="hybridMultilevel"/>
    <w:tmpl w:val="2C286136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4E3E6532"/>
    <w:multiLevelType w:val="hybridMultilevel"/>
    <w:tmpl w:val="1930C14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953AD"/>
    <w:multiLevelType w:val="hybridMultilevel"/>
    <w:tmpl w:val="C17E867E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6F002BB2"/>
    <w:multiLevelType w:val="hybridMultilevel"/>
    <w:tmpl w:val="FB327522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75A33978"/>
    <w:multiLevelType w:val="hybridMultilevel"/>
    <w:tmpl w:val="DE1200D8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A6969F9"/>
    <w:multiLevelType w:val="hybridMultilevel"/>
    <w:tmpl w:val="251E73C4"/>
    <w:lvl w:ilvl="0" w:tplc="EEDC2CEE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10">
    <w:nsid w:val="7BAC4DE3"/>
    <w:multiLevelType w:val="hybridMultilevel"/>
    <w:tmpl w:val="2BD29FF6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C103981"/>
    <w:multiLevelType w:val="hybridMultilevel"/>
    <w:tmpl w:val="9E42BCA0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7DB30B8E"/>
    <w:multiLevelType w:val="hybridMultilevel"/>
    <w:tmpl w:val="582045AA"/>
    <w:lvl w:ilvl="0" w:tplc="A9A23C9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2"/>
  </w:num>
  <w:num w:numId="4">
    <w:abstractNumId w:val="4"/>
  </w:num>
  <w:num w:numId="5">
    <w:abstractNumId w:val="10"/>
  </w:num>
  <w:num w:numId="6">
    <w:abstractNumId w:val="1"/>
  </w:num>
  <w:num w:numId="7">
    <w:abstractNumId w:val="8"/>
  </w:num>
  <w:num w:numId="8">
    <w:abstractNumId w:val="2"/>
  </w:num>
  <w:num w:numId="9">
    <w:abstractNumId w:val="7"/>
  </w:num>
  <w:num w:numId="10">
    <w:abstractNumId w:val="0"/>
  </w:num>
  <w:num w:numId="11">
    <w:abstractNumId w:val="11"/>
  </w:num>
  <w:num w:numId="12">
    <w:abstractNumId w:val="6"/>
  </w:num>
  <w:num w:numId="13">
    <w:abstractNumId w:val="9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862"/>
    <w:rsid w:val="0000446F"/>
    <w:rsid w:val="000235A9"/>
    <w:rsid w:val="0002725B"/>
    <w:rsid w:val="00036DD1"/>
    <w:rsid w:val="0004415C"/>
    <w:rsid w:val="000559CE"/>
    <w:rsid w:val="00063B78"/>
    <w:rsid w:val="000F62DE"/>
    <w:rsid w:val="00135FB5"/>
    <w:rsid w:val="00143ADA"/>
    <w:rsid w:val="0018048A"/>
    <w:rsid w:val="0018260A"/>
    <w:rsid w:val="00182EE5"/>
    <w:rsid w:val="001C06EA"/>
    <w:rsid w:val="001E626D"/>
    <w:rsid w:val="002336C0"/>
    <w:rsid w:val="00240459"/>
    <w:rsid w:val="002823DD"/>
    <w:rsid w:val="00306D23"/>
    <w:rsid w:val="0031229F"/>
    <w:rsid w:val="00326431"/>
    <w:rsid w:val="003A6D22"/>
    <w:rsid w:val="0041651B"/>
    <w:rsid w:val="004203E7"/>
    <w:rsid w:val="00545FE2"/>
    <w:rsid w:val="00571AAD"/>
    <w:rsid w:val="00593F32"/>
    <w:rsid w:val="005A5445"/>
    <w:rsid w:val="005D749B"/>
    <w:rsid w:val="00602042"/>
    <w:rsid w:val="00602D85"/>
    <w:rsid w:val="006031D9"/>
    <w:rsid w:val="006032B2"/>
    <w:rsid w:val="00626035"/>
    <w:rsid w:val="00634F47"/>
    <w:rsid w:val="006506BB"/>
    <w:rsid w:val="0066413C"/>
    <w:rsid w:val="006B2FD9"/>
    <w:rsid w:val="006D7A83"/>
    <w:rsid w:val="006E189D"/>
    <w:rsid w:val="00706573"/>
    <w:rsid w:val="0072741A"/>
    <w:rsid w:val="0073707F"/>
    <w:rsid w:val="00764FE5"/>
    <w:rsid w:val="00784816"/>
    <w:rsid w:val="00797585"/>
    <w:rsid w:val="007A2BD1"/>
    <w:rsid w:val="007B0067"/>
    <w:rsid w:val="007D1D6F"/>
    <w:rsid w:val="007E129F"/>
    <w:rsid w:val="0081474F"/>
    <w:rsid w:val="0081599C"/>
    <w:rsid w:val="00833D25"/>
    <w:rsid w:val="00852F55"/>
    <w:rsid w:val="008C049B"/>
    <w:rsid w:val="00966D60"/>
    <w:rsid w:val="009762D2"/>
    <w:rsid w:val="00986812"/>
    <w:rsid w:val="00A4495A"/>
    <w:rsid w:val="00A4567B"/>
    <w:rsid w:val="00A45D83"/>
    <w:rsid w:val="00A55DBB"/>
    <w:rsid w:val="00A85F7C"/>
    <w:rsid w:val="00A91898"/>
    <w:rsid w:val="00AA45AF"/>
    <w:rsid w:val="00B50B11"/>
    <w:rsid w:val="00B51041"/>
    <w:rsid w:val="00BA319D"/>
    <w:rsid w:val="00C370B8"/>
    <w:rsid w:val="00C47B55"/>
    <w:rsid w:val="00C51DA7"/>
    <w:rsid w:val="00CD263D"/>
    <w:rsid w:val="00D60A50"/>
    <w:rsid w:val="00D81F74"/>
    <w:rsid w:val="00D940EE"/>
    <w:rsid w:val="00DD05A6"/>
    <w:rsid w:val="00E0219C"/>
    <w:rsid w:val="00E3296E"/>
    <w:rsid w:val="00E40DB9"/>
    <w:rsid w:val="00E46DE7"/>
    <w:rsid w:val="00EF342D"/>
    <w:rsid w:val="00EF37DE"/>
    <w:rsid w:val="00EF695D"/>
    <w:rsid w:val="00F34668"/>
    <w:rsid w:val="00F426CB"/>
    <w:rsid w:val="00F80F7F"/>
    <w:rsid w:val="00F902FC"/>
    <w:rsid w:val="00F95862"/>
    <w:rsid w:val="00FB1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58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958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95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958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F95862"/>
    <w:pPr>
      <w:spacing w:after="0" w:line="240" w:lineRule="auto"/>
      <w:ind w:left="720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1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1D6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23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60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0A50"/>
  </w:style>
  <w:style w:type="paragraph" w:styleId="Zpat">
    <w:name w:val="footer"/>
    <w:basedOn w:val="Normln"/>
    <w:link w:val="ZpatChar"/>
    <w:uiPriority w:val="99"/>
    <w:unhideWhenUsed/>
    <w:rsid w:val="00D60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0A50"/>
  </w:style>
  <w:style w:type="character" w:styleId="Odkaznakoment">
    <w:name w:val="annotation reference"/>
    <w:basedOn w:val="Standardnpsmoodstavce"/>
    <w:uiPriority w:val="99"/>
    <w:semiHidden/>
    <w:unhideWhenUsed/>
    <w:rsid w:val="00C47B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7B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7B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7B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7B5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958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9586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958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9586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Odstavecseseznamem">
    <w:name w:val="List Paragraph"/>
    <w:basedOn w:val="Normln"/>
    <w:uiPriority w:val="34"/>
    <w:qFormat/>
    <w:rsid w:val="00F95862"/>
    <w:pPr>
      <w:spacing w:after="0" w:line="240" w:lineRule="auto"/>
      <w:ind w:left="720"/>
    </w:pPr>
    <w:rPr>
      <w:rFonts w:ascii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D1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D1D6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0235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D60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60A50"/>
  </w:style>
  <w:style w:type="paragraph" w:styleId="Zpat">
    <w:name w:val="footer"/>
    <w:basedOn w:val="Normln"/>
    <w:link w:val="ZpatChar"/>
    <w:uiPriority w:val="99"/>
    <w:unhideWhenUsed/>
    <w:rsid w:val="00D60A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60A50"/>
  </w:style>
  <w:style w:type="character" w:styleId="Odkaznakoment">
    <w:name w:val="annotation reference"/>
    <w:basedOn w:val="Standardnpsmoodstavce"/>
    <w:uiPriority w:val="99"/>
    <w:semiHidden/>
    <w:unhideWhenUsed/>
    <w:rsid w:val="00C47B5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7B5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7B5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7B5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7B5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87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964</Words>
  <Characters>5688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OTE, a.s.</Company>
  <LinksUpToDate>false</LinksUpToDate>
  <CharactersWithSpaces>6639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Necesany</dc:creator>
  <cp:lastModifiedBy>Jakub Necesany</cp:lastModifiedBy>
  <cp:revision>3</cp:revision>
  <dcterms:created xsi:type="dcterms:W3CDTF">2013-08-07T14:02:00Z</dcterms:created>
  <dcterms:modified xsi:type="dcterms:W3CDTF">2013-08-07T14:06:00Z</dcterms:modified>
</cp:coreProperties>
</file>