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0E" w:rsidRDefault="0055080E" w:rsidP="002C5272">
      <w:pPr>
        <w:spacing w:line="360" w:lineRule="auto"/>
        <w:jc w:val="center"/>
        <w:rPr>
          <w:b/>
          <w:sz w:val="22"/>
          <w:u w:val="single"/>
        </w:rPr>
      </w:pPr>
      <w:r w:rsidRPr="00AD5BB3">
        <w:rPr>
          <w:b/>
          <w:sz w:val="26"/>
          <w:szCs w:val="26"/>
          <w:u w:val="single"/>
        </w:rPr>
        <w:t xml:space="preserve">Stručný přehled změn v systému OTE pro plynárenství </w:t>
      </w:r>
      <w:r w:rsidR="00202DA2">
        <w:rPr>
          <w:b/>
          <w:sz w:val="26"/>
          <w:szCs w:val="26"/>
          <w:u w:val="single"/>
        </w:rPr>
        <w:t>1H – 2014</w:t>
      </w:r>
      <w:r w:rsidR="00202DA2">
        <w:rPr>
          <w:b/>
          <w:sz w:val="26"/>
          <w:szCs w:val="26"/>
          <w:u w:val="single"/>
        </w:rPr>
        <w:br/>
      </w:r>
      <w:r w:rsidRPr="004612CC">
        <w:rPr>
          <w:b/>
          <w:sz w:val="22"/>
          <w:u w:val="single"/>
        </w:rPr>
        <w:t>(dokument pro obchodníky)</w:t>
      </w:r>
    </w:p>
    <w:p w:rsidR="00DC67B7" w:rsidRDefault="00DC67B7" w:rsidP="00DC67B7"/>
    <w:p w:rsidR="00202DA2" w:rsidRDefault="00202DA2" w:rsidP="00DC67B7">
      <w:r>
        <w:t>16.4.2014</w:t>
      </w:r>
    </w:p>
    <w:p w:rsidR="00FD1172" w:rsidRDefault="00FD1172" w:rsidP="00DC67B7"/>
    <w:p w:rsidR="00FD1172" w:rsidRDefault="00FD1172" w:rsidP="00DC67B7">
      <w:r>
        <w:t>V odstávkách systému OTE v březnu a dubnu 2014 došlo/dojde k několika úpravám, které mohou pomoci obchodníkům pohodlněji získávat data ze systému OTE, nebo které mají dopad do obchodnických systémů. Dovolte nám seznámit Vás s jednotlivými úpravami</w:t>
      </w:r>
      <w:bookmarkStart w:id="0" w:name="_GoBack"/>
      <w:bookmarkEnd w:id="0"/>
      <w:r>
        <w:t>.</w:t>
      </w:r>
    </w:p>
    <w:p w:rsidR="00FD1172" w:rsidRDefault="00FD1172" w:rsidP="00DC67B7"/>
    <w:p w:rsidR="00FD1172" w:rsidRDefault="00FD1172" w:rsidP="00DC67B7">
      <w:r>
        <w:t>Seznam použitých zkratek:</w:t>
      </w:r>
    </w:p>
    <w:p w:rsidR="007138D4" w:rsidRDefault="007138D4" w:rsidP="00DC67B7">
      <w:r>
        <w:t>BSD</w:t>
      </w:r>
      <w:r>
        <w:tab/>
        <w:t>Bezpečnostní standard dodávky plynu</w:t>
      </w:r>
    </w:p>
    <w:p w:rsidR="007138D4" w:rsidRDefault="007138D4" w:rsidP="00DC67B7">
      <w:r>
        <w:t>CDS</w:t>
      </w:r>
      <w:r>
        <w:tab/>
        <w:t>Centrum datových služeb (součást systému OTE)</w:t>
      </w:r>
    </w:p>
    <w:p w:rsidR="00FD1172" w:rsidRDefault="00FD1172" w:rsidP="00FD1172">
      <w:r>
        <w:t>OPM</w:t>
      </w:r>
      <w:r>
        <w:tab/>
        <w:t>Odběrné/předávací místo</w:t>
      </w:r>
    </w:p>
    <w:p w:rsidR="00FD1172" w:rsidRDefault="00FD1172" w:rsidP="00DC67B7">
      <w:r>
        <w:t>SZ</w:t>
      </w:r>
      <w:r>
        <w:tab/>
        <w:t>Subjekt zúčtování</w:t>
      </w:r>
    </w:p>
    <w:p w:rsidR="0055080E" w:rsidRPr="004612CC" w:rsidRDefault="00202DA2" w:rsidP="00202DA2">
      <w:pPr>
        <w:pStyle w:val="Odstavecseseznamem"/>
        <w:numPr>
          <w:ilvl w:val="0"/>
          <w:numId w:val="1"/>
        </w:numPr>
        <w:spacing w:before="240"/>
        <w:contextualSpacing w:val="0"/>
        <w:rPr>
          <w:b/>
        </w:rPr>
      </w:pPr>
      <w:bookmarkStart w:id="1" w:name="OLE_LINK1"/>
      <w:bookmarkStart w:id="2" w:name="OLE_LINK2"/>
      <w:bookmarkStart w:id="3" w:name="_Ref385452571"/>
      <w:r w:rsidRPr="00202DA2">
        <w:rPr>
          <w:b/>
        </w:rPr>
        <w:t>Schránka p</w:t>
      </w:r>
      <w:r>
        <w:rPr>
          <w:b/>
        </w:rPr>
        <w:t>ro webové sestavy na portálu OTE</w:t>
      </w:r>
      <w:bookmarkEnd w:id="3"/>
    </w:p>
    <w:bookmarkEnd w:id="1"/>
    <w:bookmarkEnd w:id="2"/>
    <w:p w:rsidR="00632416" w:rsidRDefault="00955DB5" w:rsidP="00955DB5">
      <w:pPr>
        <w:pStyle w:val="Odstavecseseznamem"/>
        <w:numPr>
          <w:ilvl w:val="1"/>
          <w:numId w:val="1"/>
        </w:numPr>
        <w:spacing w:before="240"/>
        <w:contextualSpacing w:val="0"/>
      </w:pPr>
      <w:r>
        <w:t xml:space="preserve">Schránka </w:t>
      </w:r>
      <w:r w:rsidRPr="00955DB5">
        <w:t>umož</w:t>
      </w:r>
      <w:r>
        <w:t>ňuje</w:t>
      </w:r>
      <w:r w:rsidRPr="00955DB5">
        <w:t xml:space="preserve"> uživateli získat data ze systému OTE bez ohledu na jeho způsob připojení k</w:t>
      </w:r>
      <w:r>
        <w:t> </w:t>
      </w:r>
      <w:r w:rsidRPr="00955DB5">
        <w:t>portálu</w:t>
      </w:r>
      <w:r>
        <w:t xml:space="preserve">. </w:t>
      </w:r>
      <w:r w:rsidR="00D234E8">
        <w:t>Jsou</w:t>
      </w:r>
      <w:r w:rsidRPr="00955DB5">
        <w:t xml:space="preserve"> zachovány stávající limity na odchozí zprávy ze systému OTE (tyto limity jsou uvedeny v dokumentu D7_Manuál_externích_subjektů_CDS), stejně jako způsob generování sestav, tzn. dotaz běží z pohledu CDS on-line bez ohledu na probíhající agendu. Z tohoto důvodu zůstává stejné nastavení pro max. dobu běhu výstupu a to 9 minut a 40 vteřin. </w:t>
      </w:r>
    </w:p>
    <w:p w:rsidR="00500DFB" w:rsidRDefault="00955DB5" w:rsidP="00202DA2">
      <w:pPr>
        <w:pStyle w:val="Odstavecseseznamem"/>
        <w:numPr>
          <w:ilvl w:val="2"/>
          <w:numId w:val="1"/>
        </w:numPr>
        <w:spacing w:before="240"/>
        <w:contextualSpacing w:val="0"/>
      </w:pPr>
      <w:r w:rsidRPr="00955DB5">
        <w:t>Může tedy docházet k tomu, že generování sestav bude ukončeno s chybou informující uživatele o nutnosti omezit vstupní podmínky. K tomu bude docházet buď z důvodu překročení maximální možné doby na generování anebo po kontrole vstupních parametrů, když bude zjištěno, že bude generována zpráva překračující povolenou velikost.</w:t>
      </w:r>
    </w:p>
    <w:p w:rsidR="00B01491" w:rsidRDefault="00955DB5" w:rsidP="00955DB5">
      <w:pPr>
        <w:pStyle w:val="Odstavecseseznamem"/>
        <w:numPr>
          <w:ilvl w:val="1"/>
          <w:numId w:val="1"/>
        </w:numPr>
        <w:spacing w:before="240"/>
        <w:contextualSpacing w:val="0"/>
      </w:pPr>
      <w:r w:rsidRPr="00955DB5">
        <w:t xml:space="preserve">V portálu </w:t>
      </w:r>
      <w:r w:rsidR="007138D4">
        <w:t xml:space="preserve">OTE </w:t>
      </w:r>
      <w:r w:rsidR="00D234E8">
        <w:t>má</w:t>
      </w:r>
      <w:r w:rsidRPr="00955DB5">
        <w:t xml:space="preserve"> každý uživatel svou schránku, kde si </w:t>
      </w:r>
      <w:r w:rsidR="00D234E8">
        <w:t>může</w:t>
      </w:r>
      <w:r w:rsidRPr="00955DB5">
        <w:t xml:space="preserve"> g</w:t>
      </w:r>
      <w:r>
        <w:t xml:space="preserve">enerovat výstup určitých sestav. Tyto sestavy </w:t>
      </w:r>
      <w:r w:rsidR="00D234E8">
        <w:t>mají</w:t>
      </w:r>
      <w:r w:rsidRPr="00955DB5">
        <w:t xml:space="preserve"> novou volbu Vygenerovat do schránky, která </w:t>
      </w:r>
      <w:r w:rsidR="00D234E8">
        <w:t>je</w:t>
      </w:r>
      <w:r w:rsidRPr="00955DB5">
        <w:t xml:space="preserve"> zobrazena v</w:t>
      </w:r>
      <w:r w:rsidR="00D234E8">
        <w:t> </w:t>
      </w:r>
      <w:r w:rsidRPr="00955DB5">
        <w:t xml:space="preserve">případě, že </w:t>
      </w:r>
      <w:r w:rsidR="00D234E8">
        <w:t>je</w:t>
      </w:r>
      <w:r w:rsidRPr="00955DB5">
        <w:t xml:space="preserve"> vybrána volba Zobrazit na WWW:</w:t>
      </w:r>
    </w:p>
    <w:p w:rsidR="00955DB5" w:rsidRDefault="00955DB5" w:rsidP="00955DB5">
      <w:pPr>
        <w:pStyle w:val="Odstavecseseznamem"/>
        <w:spacing w:before="240"/>
        <w:contextualSpacing w:val="0"/>
      </w:pPr>
      <w:r>
        <w:rPr>
          <w:noProof/>
          <w:lang w:eastAsia="cs-CZ"/>
        </w:rPr>
        <w:drawing>
          <wp:inline distT="0" distB="0" distL="0" distR="0" wp14:anchorId="588CD66F" wp14:editId="2E0B4E06">
            <wp:extent cx="3933825" cy="1317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4602B.tmp"/>
                    <pic:cNvPicPr/>
                  </pic:nvPicPr>
                  <pic:blipFill>
                    <a:blip r:embed="rId9">
                      <a:extLst>
                        <a:ext uri="{28A0092B-C50C-407E-A947-70E740481C1C}">
                          <a14:useLocalDpi xmlns:a14="http://schemas.microsoft.com/office/drawing/2010/main" val="0"/>
                        </a:ext>
                      </a:extLst>
                    </a:blip>
                    <a:stretch>
                      <a:fillRect/>
                    </a:stretch>
                  </pic:blipFill>
                  <pic:spPr>
                    <a:xfrm>
                      <a:off x="0" y="0"/>
                      <a:ext cx="3949817" cy="1322730"/>
                    </a:xfrm>
                    <a:prstGeom prst="rect">
                      <a:avLst/>
                    </a:prstGeom>
                  </pic:spPr>
                </pic:pic>
              </a:graphicData>
            </a:graphic>
          </wp:inline>
        </w:drawing>
      </w:r>
    </w:p>
    <w:p w:rsidR="00955DB5" w:rsidRDefault="00955DB5" w:rsidP="00955DB5">
      <w:pPr>
        <w:pStyle w:val="Odstavecseseznamem"/>
        <w:numPr>
          <w:ilvl w:val="2"/>
          <w:numId w:val="1"/>
        </w:numPr>
        <w:spacing w:before="240"/>
        <w:contextualSpacing w:val="0"/>
      </w:pPr>
      <w:r w:rsidRPr="00955DB5">
        <w:t xml:space="preserve">Vybrání nové volby zpřístupní </w:t>
      </w:r>
      <w:r w:rsidR="00B210DF">
        <w:t>volbu</w:t>
      </w:r>
      <w:r w:rsidRPr="00955DB5">
        <w:t xml:space="preserve"> formátu</w:t>
      </w:r>
      <w:r>
        <w:t>:</w:t>
      </w:r>
    </w:p>
    <w:p w:rsidR="00955DB5" w:rsidRDefault="00955DB5" w:rsidP="00955DB5">
      <w:pPr>
        <w:pStyle w:val="Odstavecseseznamem"/>
        <w:spacing w:before="240"/>
        <w:ind w:left="1080"/>
        <w:contextualSpacing w:val="0"/>
      </w:pPr>
      <w:r>
        <w:rPr>
          <w:noProof/>
          <w:lang w:eastAsia="cs-CZ"/>
        </w:rPr>
        <w:lastRenderedPageBreak/>
        <w:drawing>
          <wp:inline distT="0" distB="0" distL="0" distR="0" wp14:anchorId="02BCF820" wp14:editId="2687A317">
            <wp:extent cx="4509313" cy="2324100"/>
            <wp:effectExtent l="0" t="0" r="571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4DD18.tmp"/>
                    <pic:cNvPicPr/>
                  </pic:nvPicPr>
                  <pic:blipFill>
                    <a:blip r:embed="rId10">
                      <a:extLst>
                        <a:ext uri="{28A0092B-C50C-407E-A947-70E740481C1C}">
                          <a14:useLocalDpi xmlns:a14="http://schemas.microsoft.com/office/drawing/2010/main" val="0"/>
                        </a:ext>
                      </a:extLst>
                    </a:blip>
                    <a:stretch>
                      <a:fillRect/>
                    </a:stretch>
                  </pic:blipFill>
                  <pic:spPr>
                    <a:xfrm>
                      <a:off x="0" y="0"/>
                      <a:ext cx="4516942" cy="2328032"/>
                    </a:xfrm>
                    <a:prstGeom prst="rect">
                      <a:avLst/>
                    </a:prstGeom>
                  </pic:spPr>
                </pic:pic>
              </a:graphicData>
            </a:graphic>
          </wp:inline>
        </w:drawing>
      </w:r>
    </w:p>
    <w:p w:rsidR="00955DB5" w:rsidRDefault="00D234E8" w:rsidP="00D250F7">
      <w:pPr>
        <w:pStyle w:val="Odstavecseseznamem"/>
        <w:numPr>
          <w:ilvl w:val="1"/>
          <w:numId w:val="1"/>
        </w:numPr>
        <w:spacing w:before="240"/>
        <w:contextualSpacing w:val="0"/>
      </w:pPr>
      <w:r>
        <w:t xml:space="preserve">Generování výstupu pak </w:t>
      </w:r>
      <w:r w:rsidR="00D250F7" w:rsidRPr="00D250F7">
        <w:t xml:space="preserve">běží na pozadí bez další interakce uživatele. Jakmile generování skončí tak </w:t>
      </w:r>
      <w:r>
        <w:t xml:space="preserve">je </w:t>
      </w:r>
      <w:r w:rsidR="00D250F7" w:rsidRPr="00D250F7">
        <w:t>uživateli odeslána e-mail zpráva informující ho o výsledku. Ne</w:t>
      </w:r>
      <w:r>
        <w:t>jsou</w:t>
      </w:r>
      <w:r w:rsidR="00D250F7" w:rsidRPr="00D250F7">
        <w:t xml:space="preserve"> do ní </w:t>
      </w:r>
      <w:r>
        <w:t>přiložena žádná data. Je</w:t>
      </w:r>
      <w:r w:rsidR="00D250F7" w:rsidRPr="00D250F7">
        <w:t xml:space="preserve"> odeslána na adresu zadanou v registračních údajích (karta Základní kontaktní údaje, položka Email) osoby, která spustila generování.</w:t>
      </w:r>
    </w:p>
    <w:p w:rsidR="00D250F7" w:rsidRDefault="00D250F7" w:rsidP="00D250F7">
      <w:pPr>
        <w:pStyle w:val="Odstavecseseznamem"/>
        <w:numPr>
          <w:ilvl w:val="1"/>
          <w:numId w:val="1"/>
        </w:numPr>
        <w:spacing w:before="240"/>
        <w:contextualSpacing w:val="0"/>
      </w:pPr>
      <w:r w:rsidRPr="00D250F7">
        <w:t>Pro přístup k této schránce vzn</w:t>
      </w:r>
      <w:r w:rsidR="00D234E8">
        <w:t>ikl</w:t>
      </w:r>
      <w:r w:rsidRPr="00D250F7">
        <w:t xml:space="preserve"> nový formulář</w:t>
      </w:r>
      <w:r>
        <w:t xml:space="preserve"> „Schránka“:</w:t>
      </w:r>
    </w:p>
    <w:p w:rsidR="00D250F7" w:rsidRDefault="00D250F7" w:rsidP="00D250F7">
      <w:pPr>
        <w:pStyle w:val="Odstavecseseznamem"/>
        <w:spacing w:before="240"/>
        <w:contextualSpacing w:val="0"/>
      </w:pPr>
      <w:r>
        <w:rPr>
          <w:noProof/>
          <w:lang w:eastAsia="cs-CZ"/>
        </w:rPr>
        <w:drawing>
          <wp:inline distT="0" distB="0" distL="0" distR="0" wp14:anchorId="3C887D6E" wp14:editId="5B40A7CC">
            <wp:extent cx="3553321" cy="1714739"/>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45E88.tmp"/>
                    <pic:cNvPicPr/>
                  </pic:nvPicPr>
                  <pic:blipFill>
                    <a:blip r:embed="rId11">
                      <a:extLst>
                        <a:ext uri="{28A0092B-C50C-407E-A947-70E740481C1C}">
                          <a14:useLocalDpi xmlns:a14="http://schemas.microsoft.com/office/drawing/2010/main" val="0"/>
                        </a:ext>
                      </a:extLst>
                    </a:blip>
                    <a:stretch>
                      <a:fillRect/>
                    </a:stretch>
                  </pic:blipFill>
                  <pic:spPr>
                    <a:xfrm>
                      <a:off x="0" y="0"/>
                      <a:ext cx="3553321" cy="1714739"/>
                    </a:xfrm>
                    <a:prstGeom prst="rect">
                      <a:avLst/>
                    </a:prstGeom>
                  </pic:spPr>
                </pic:pic>
              </a:graphicData>
            </a:graphic>
          </wp:inline>
        </w:drawing>
      </w:r>
    </w:p>
    <w:p w:rsidR="00D250F7" w:rsidRDefault="00D250F7" w:rsidP="00D250F7">
      <w:pPr>
        <w:pStyle w:val="Odstavecseseznamem"/>
        <w:numPr>
          <w:ilvl w:val="2"/>
          <w:numId w:val="1"/>
        </w:numPr>
        <w:spacing w:before="240"/>
        <w:contextualSpacing w:val="0"/>
      </w:pPr>
      <w:r>
        <w:t xml:space="preserve">Formulář </w:t>
      </w:r>
      <w:r w:rsidRPr="00D250F7">
        <w:t>slouž</w:t>
      </w:r>
      <w:r>
        <w:t>í</w:t>
      </w:r>
      <w:r w:rsidRPr="00D250F7">
        <w:t xml:space="preserve"> také jako historie dotazů do CDS</w:t>
      </w:r>
      <w:r>
        <w:t>:</w:t>
      </w:r>
    </w:p>
    <w:p w:rsidR="00D250F7" w:rsidRDefault="00D250F7" w:rsidP="00D250F7">
      <w:pPr>
        <w:pStyle w:val="Odstavecseseznamem"/>
        <w:spacing w:before="240"/>
        <w:ind w:left="1080"/>
        <w:contextualSpacing w:val="0"/>
      </w:pPr>
      <w:r>
        <w:rPr>
          <w:noProof/>
          <w:lang w:eastAsia="cs-CZ"/>
        </w:rPr>
        <w:drawing>
          <wp:inline distT="0" distB="0" distL="0" distR="0" wp14:anchorId="5A7217D9" wp14:editId="6609B865">
            <wp:extent cx="5095875" cy="131946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4F635.tmp"/>
                    <pic:cNvPicPr/>
                  </pic:nvPicPr>
                  <pic:blipFill>
                    <a:blip r:embed="rId12">
                      <a:extLst>
                        <a:ext uri="{28A0092B-C50C-407E-A947-70E740481C1C}">
                          <a14:useLocalDpi xmlns:a14="http://schemas.microsoft.com/office/drawing/2010/main" val="0"/>
                        </a:ext>
                      </a:extLst>
                    </a:blip>
                    <a:stretch>
                      <a:fillRect/>
                    </a:stretch>
                  </pic:blipFill>
                  <pic:spPr>
                    <a:xfrm>
                      <a:off x="0" y="0"/>
                      <a:ext cx="5096587" cy="1319652"/>
                    </a:xfrm>
                    <a:prstGeom prst="rect">
                      <a:avLst/>
                    </a:prstGeom>
                  </pic:spPr>
                </pic:pic>
              </a:graphicData>
            </a:graphic>
          </wp:inline>
        </w:drawing>
      </w:r>
    </w:p>
    <w:p w:rsidR="00D250F7" w:rsidRDefault="00D250F7" w:rsidP="00D250F7">
      <w:pPr>
        <w:pStyle w:val="Odstavecseseznamem"/>
        <w:numPr>
          <w:ilvl w:val="2"/>
          <w:numId w:val="1"/>
        </w:numPr>
        <w:spacing w:before="240"/>
        <w:contextualSpacing w:val="0"/>
      </w:pPr>
      <w:r w:rsidRPr="00D250F7">
        <w:t xml:space="preserve">Uživatel </w:t>
      </w:r>
      <w:r>
        <w:t>má</w:t>
      </w:r>
      <w:r w:rsidRPr="00D250F7">
        <w:t xml:space="preserve"> právo zobrazit pouze své sestavy spuštěné přes volbu „Vygenerovat do schránky“.</w:t>
      </w:r>
    </w:p>
    <w:p w:rsidR="00D250F7" w:rsidRDefault="00D250F7" w:rsidP="00D250F7">
      <w:pPr>
        <w:pStyle w:val="Odstavecseseznamem"/>
        <w:numPr>
          <w:ilvl w:val="2"/>
          <w:numId w:val="1"/>
        </w:numPr>
        <w:spacing w:before="240"/>
        <w:contextualSpacing w:val="0"/>
      </w:pPr>
      <w:r>
        <w:t>Stavy sestav:</w:t>
      </w:r>
    </w:p>
    <w:p w:rsidR="00D250F7" w:rsidRDefault="00D250F7" w:rsidP="00D250F7">
      <w:pPr>
        <w:pStyle w:val="Odstavecseseznamem"/>
        <w:numPr>
          <w:ilvl w:val="3"/>
          <w:numId w:val="6"/>
        </w:numPr>
        <w:spacing w:before="240"/>
      </w:pPr>
      <w:r>
        <w:t>generuje se</w:t>
      </w:r>
    </w:p>
    <w:p w:rsidR="00D250F7" w:rsidRDefault="00D250F7" w:rsidP="00D250F7">
      <w:pPr>
        <w:pStyle w:val="Odstavecseseznamem"/>
        <w:numPr>
          <w:ilvl w:val="3"/>
          <w:numId w:val="6"/>
        </w:numPr>
        <w:spacing w:before="240"/>
      </w:pPr>
      <w:r>
        <w:t>vygenerováno v pořádku</w:t>
      </w:r>
    </w:p>
    <w:p w:rsidR="00D250F7" w:rsidRDefault="00D250F7" w:rsidP="00D250F7">
      <w:pPr>
        <w:pStyle w:val="Odstavecseseznamem"/>
        <w:numPr>
          <w:ilvl w:val="3"/>
          <w:numId w:val="6"/>
        </w:numPr>
        <w:spacing w:before="240"/>
      </w:pPr>
      <w:r>
        <w:t>generování ukončeno s chybou</w:t>
      </w:r>
    </w:p>
    <w:p w:rsidR="00D250F7" w:rsidRDefault="00D250F7" w:rsidP="00D250F7">
      <w:pPr>
        <w:pStyle w:val="Odstavecseseznamem"/>
        <w:numPr>
          <w:ilvl w:val="3"/>
          <w:numId w:val="6"/>
        </w:numPr>
        <w:spacing w:before="240"/>
      </w:pPr>
      <w:r>
        <w:t>čeká ve frontě - v případě, že již je aktivní sestava aktuálně generovaná</w:t>
      </w:r>
    </w:p>
    <w:p w:rsidR="00D234E8" w:rsidRDefault="00D234E8" w:rsidP="00870982">
      <w:pPr>
        <w:pStyle w:val="Odstavecseseznamem"/>
        <w:numPr>
          <w:ilvl w:val="1"/>
          <w:numId w:val="1"/>
        </w:numPr>
        <w:spacing w:before="240"/>
        <w:contextualSpacing w:val="0"/>
      </w:pPr>
      <w:r w:rsidRPr="00D234E8">
        <w:lastRenderedPageBreak/>
        <w:t xml:space="preserve">Spuštění </w:t>
      </w:r>
      <w:r w:rsidR="00870982">
        <w:t>sestav do schránky je</w:t>
      </w:r>
      <w:r w:rsidRPr="00D234E8">
        <w:t xml:space="preserve"> umožněno pouze v případě, že </w:t>
      </w:r>
      <w:r w:rsidR="00870982">
        <w:t>není</w:t>
      </w:r>
      <w:r w:rsidRPr="00D234E8">
        <w:t xml:space="preserve"> schrá</w:t>
      </w:r>
      <w:r w:rsidR="009316ED">
        <w:t>nka plná. V </w:t>
      </w:r>
      <w:r w:rsidR="00870982">
        <w:t>opačném případě je</w:t>
      </w:r>
      <w:r w:rsidRPr="00D234E8">
        <w:t xml:space="preserve"> uživateli vypsána chyba s informací o nutnosti vymazat již vygenerované sestavy ve schránce. Generování pak bude možné až schránku </w:t>
      </w:r>
      <w:r w:rsidR="00870982">
        <w:t xml:space="preserve">uživatel </w:t>
      </w:r>
      <w:r w:rsidRPr="00D234E8">
        <w:t>uvolní (</w:t>
      </w:r>
      <w:r w:rsidR="00870982">
        <w:t>smazáním vygenerovaných sestav</w:t>
      </w:r>
      <w:r w:rsidRPr="00D234E8">
        <w:t xml:space="preserve">). Sestavy jednomu uživateli neběží najednou, ale postupně, tzn. pouze jedna sestava ve schránce může být </w:t>
      </w:r>
      <w:r w:rsidR="00870982">
        <w:t xml:space="preserve">v jednom okamžiku </w:t>
      </w:r>
      <w:r w:rsidRPr="00D234E8">
        <w:t>zpracovávaná. Ostatní budou čekat ve frontě.</w:t>
      </w:r>
    </w:p>
    <w:p w:rsidR="00870982" w:rsidRDefault="00870982" w:rsidP="00870982">
      <w:pPr>
        <w:pStyle w:val="Odstavecseseznamem"/>
        <w:numPr>
          <w:ilvl w:val="1"/>
          <w:numId w:val="1"/>
        </w:numPr>
        <w:spacing w:before="240"/>
        <w:contextualSpacing w:val="0"/>
      </w:pPr>
      <w:r w:rsidRPr="00870982">
        <w:t xml:space="preserve">V počátečním nastavení </w:t>
      </w:r>
      <w:r>
        <w:t>je</w:t>
      </w:r>
      <w:r w:rsidRPr="00870982">
        <w:t xml:space="preserve"> umožněno uživateli mít pouze 3 sestavy ve schránce</w:t>
      </w:r>
      <w:r>
        <w:t xml:space="preserve"> (v závislosti na počtu sestav je blokováno datové pole systému OTE)</w:t>
      </w:r>
      <w:r w:rsidRPr="00870982">
        <w:t>. Toto nastavení se může změnit na základě výsledků testů, resp. po zkušenostech z provozu v produkci.</w:t>
      </w:r>
    </w:p>
    <w:p w:rsidR="00202DA2" w:rsidRDefault="00202DA2" w:rsidP="00202DA2">
      <w:pPr>
        <w:pStyle w:val="Odstavecseseznamem"/>
        <w:numPr>
          <w:ilvl w:val="0"/>
          <w:numId w:val="1"/>
        </w:numPr>
        <w:spacing w:before="240"/>
        <w:contextualSpacing w:val="0"/>
        <w:rPr>
          <w:b/>
        </w:rPr>
      </w:pPr>
      <w:r w:rsidRPr="00202DA2">
        <w:rPr>
          <w:b/>
        </w:rPr>
        <w:t>Úprava formuláře Historie dat měření A, B v části CDS – Podklady pro BSD</w:t>
      </w:r>
    </w:p>
    <w:p w:rsidR="00F32E9E" w:rsidRDefault="009316ED" w:rsidP="00F32E9E">
      <w:pPr>
        <w:pStyle w:val="Odstavecseseznamem"/>
        <w:numPr>
          <w:ilvl w:val="1"/>
          <w:numId w:val="1"/>
        </w:numPr>
        <w:spacing w:before="240"/>
        <w:contextualSpacing w:val="0"/>
      </w:pPr>
      <w:r>
        <w:t xml:space="preserve">Implementace této funkcionality je plánována </w:t>
      </w:r>
      <w:r w:rsidR="00F32E9E">
        <w:t>v odstávce systému OTE nejpozději v květnu 2014.</w:t>
      </w:r>
    </w:p>
    <w:p w:rsidR="00E97A26" w:rsidRDefault="00F32E9E" w:rsidP="00F32E9E">
      <w:pPr>
        <w:pStyle w:val="Odstavecseseznamem"/>
        <w:numPr>
          <w:ilvl w:val="1"/>
          <w:numId w:val="1"/>
        </w:numPr>
        <w:spacing w:before="240"/>
        <w:contextualSpacing w:val="0"/>
      </w:pPr>
      <w:r>
        <w:t>Bude</w:t>
      </w:r>
      <w:r w:rsidRPr="00F32E9E">
        <w:t xml:space="preserve"> doplněno nové výběrové pole „Výkaz za měsíc“ do reportu na portálu Plyn – CDS – Podklady pro BSD – Historie dat měření A, B, které slouž</w:t>
      </w:r>
      <w:r>
        <w:t>í</w:t>
      </w:r>
      <w:r w:rsidRPr="00F32E9E">
        <w:t xml:space="preserve"> ke specifikaci období, za které je výkaz BSD sestavován.</w:t>
      </w:r>
    </w:p>
    <w:p w:rsidR="00F32E9E" w:rsidRDefault="00F32E9E" w:rsidP="00F32E9E">
      <w:pPr>
        <w:pStyle w:val="Odstavecseseznamem"/>
        <w:spacing w:before="240"/>
        <w:contextualSpacing w:val="0"/>
      </w:pPr>
      <w:r>
        <w:rPr>
          <w:noProof/>
          <w:lang w:eastAsia="cs-CZ"/>
        </w:rPr>
        <w:drawing>
          <wp:inline distT="0" distB="0" distL="0" distR="0" wp14:anchorId="1DF3EF5B" wp14:editId="323248C8">
            <wp:extent cx="2533650" cy="371475"/>
            <wp:effectExtent l="0" t="0" r="0" b="9525"/>
            <wp:docPr id="6" name="Obrázek 6" descr="cid:image001.png@01CF1D04.83763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1D04.837632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a:ln>
                      <a:noFill/>
                    </a:ln>
                  </pic:spPr>
                </pic:pic>
              </a:graphicData>
            </a:graphic>
          </wp:inline>
        </w:drawing>
      </w:r>
    </w:p>
    <w:p w:rsidR="00F32E9E" w:rsidRDefault="00F32E9E" w:rsidP="00F32E9E">
      <w:pPr>
        <w:pStyle w:val="Odstavecseseznamem"/>
        <w:numPr>
          <w:ilvl w:val="1"/>
          <w:numId w:val="1"/>
        </w:numPr>
        <w:spacing w:before="240"/>
        <w:contextualSpacing w:val="0"/>
      </w:pPr>
      <w:r w:rsidRPr="00F32E9E">
        <w:t xml:space="preserve">Na základě zadání bude stanoven rozhodný den, jako první den zadaného měsíce, a výběr OPM bude omezen pouze na ta, na která má účastník oprávnění z titulu BSD k danému dni. </w:t>
      </w:r>
      <w:r w:rsidR="009316ED">
        <w:t>V </w:t>
      </w:r>
      <w:r w:rsidRPr="00F32E9E">
        <w:t>uvedeném příkladu 1.9.2013. Pole bude povinné s prázdnou defaultní hodnotou.</w:t>
      </w:r>
    </w:p>
    <w:p w:rsidR="009316ED" w:rsidRDefault="009316ED" w:rsidP="009316ED">
      <w:pPr>
        <w:pStyle w:val="Odstavecseseznamem"/>
        <w:numPr>
          <w:ilvl w:val="1"/>
          <w:numId w:val="1"/>
        </w:numPr>
        <w:spacing w:before="240"/>
        <w:contextualSpacing w:val="0"/>
      </w:pPr>
      <w:r w:rsidRPr="009316ED">
        <w:t>Do číselníku pro výběr druhu období bude přidána nová hodnota „Skutečnost“ bez možnosti editace. Hodnota pole bude automaticky nastavena na první až poslední den měsíce, který je zadán ve výběrovém poli „Výkaz za měsíc“. V uvedeném příkladu 1.9.2013 – 30.9.2013. Formulář vrátí skutečné hodnoty měření za měsíc, za který je výkaz BSD sestavován.</w:t>
      </w:r>
    </w:p>
    <w:p w:rsidR="009316ED" w:rsidRDefault="009316ED" w:rsidP="009316ED">
      <w:pPr>
        <w:pStyle w:val="Odstavecseseznamem"/>
        <w:numPr>
          <w:ilvl w:val="1"/>
          <w:numId w:val="1"/>
        </w:numPr>
        <w:spacing w:before="240"/>
        <w:contextualSpacing w:val="0"/>
      </w:pPr>
      <w:r>
        <w:t>Bude provedena úprava číselníku pro výběr skupiny zákazníků pro účely stavu nouze. Nově budou uživateli nabízeny pouze následující hodnoty:</w:t>
      </w:r>
      <w:r>
        <w:br/>
      </w:r>
    </w:p>
    <w:tbl>
      <w:tblPr>
        <w:tblW w:w="6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22"/>
        <w:gridCol w:w="2322"/>
        <w:tblGridChange w:id="4">
          <w:tblGrid>
            <w:gridCol w:w="2127"/>
            <w:gridCol w:w="2322"/>
            <w:gridCol w:w="2322"/>
          </w:tblGrid>
        </w:tblGridChange>
      </w:tblGrid>
      <w:tr w:rsidR="009316ED" w:rsidTr="00E11F1C">
        <w:trPr>
          <w:jc w:val="center"/>
        </w:trPr>
        <w:tc>
          <w:tcPr>
            <w:tcW w:w="2127" w:type="dxa"/>
            <w:shd w:val="clear" w:color="auto" w:fill="FFFF00"/>
          </w:tcPr>
          <w:p w:rsidR="009316ED" w:rsidRPr="00B476B5" w:rsidRDefault="009316ED" w:rsidP="00E11F1C">
            <w:pPr>
              <w:rPr>
                <w:b/>
              </w:rPr>
            </w:pPr>
            <w:r w:rsidRPr="00B476B5">
              <w:rPr>
                <w:b/>
              </w:rPr>
              <w:t>Popis (zobrazeno na formuláři)</w:t>
            </w:r>
          </w:p>
        </w:tc>
        <w:tc>
          <w:tcPr>
            <w:tcW w:w="2322" w:type="dxa"/>
            <w:shd w:val="clear" w:color="auto" w:fill="FFFF00"/>
          </w:tcPr>
          <w:p w:rsidR="009316ED" w:rsidRPr="005427CF" w:rsidRDefault="009316ED" w:rsidP="00E11F1C">
            <w:pPr>
              <w:rPr>
                <w:b/>
              </w:rPr>
            </w:pPr>
            <w:r w:rsidRPr="005427CF">
              <w:rPr>
                <w:b/>
              </w:rPr>
              <w:t>Hodnota (předáváno do CDS)</w:t>
            </w:r>
          </w:p>
        </w:tc>
        <w:tc>
          <w:tcPr>
            <w:tcW w:w="2322" w:type="dxa"/>
            <w:shd w:val="clear" w:color="auto" w:fill="FFFF00"/>
          </w:tcPr>
          <w:p w:rsidR="009316ED" w:rsidRPr="005427CF" w:rsidRDefault="009316ED" w:rsidP="00E11F1C">
            <w:pPr>
              <w:rPr>
                <w:b/>
              </w:rPr>
            </w:pPr>
            <w:r w:rsidRPr="005427CF">
              <w:rPr>
                <w:b/>
              </w:rPr>
              <w:t>Význam</w:t>
            </w:r>
          </w:p>
        </w:tc>
      </w:tr>
      <w:tr w:rsidR="009316ED" w:rsidTr="00E11F1C">
        <w:trPr>
          <w:jc w:val="center"/>
        </w:trPr>
        <w:tc>
          <w:tcPr>
            <w:tcW w:w="2127" w:type="dxa"/>
            <w:shd w:val="clear" w:color="auto" w:fill="auto"/>
          </w:tcPr>
          <w:p w:rsidR="009316ED" w:rsidRDefault="009316ED" w:rsidP="00E11F1C">
            <w:r>
              <w:t>C1, D, F</w:t>
            </w:r>
          </w:p>
        </w:tc>
        <w:tc>
          <w:tcPr>
            <w:tcW w:w="2322" w:type="dxa"/>
            <w:shd w:val="clear" w:color="auto" w:fill="auto"/>
          </w:tcPr>
          <w:p w:rsidR="009316ED" w:rsidRDefault="009316ED" w:rsidP="00E11F1C">
            <w:r>
              <w:t>prázdná</w:t>
            </w:r>
          </w:p>
        </w:tc>
        <w:tc>
          <w:tcPr>
            <w:tcW w:w="2322" w:type="dxa"/>
            <w:shd w:val="clear" w:color="auto" w:fill="auto"/>
          </w:tcPr>
          <w:p w:rsidR="009316ED" w:rsidRDefault="009316ED" w:rsidP="00E11F1C">
            <w:r>
              <w:t xml:space="preserve">Skupiny C1, D a F </w:t>
            </w:r>
          </w:p>
        </w:tc>
      </w:tr>
      <w:tr w:rsidR="009316ED" w:rsidTr="00E11F1C">
        <w:trPr>
          <w:jc w:val="center"/>
        </w:trPr>
        <w:tc>
          <w:tcPr>
            <w:tcW w:w="2127" w:type="dxa"/>
            <w:shd w:val="clear" w:color="auto" w:fill="auto"/>
          </w:tcPr>
          <w:p w:rsidR="009316ED" w:rsidRDefault="009316ED" w:rsidP="00E11F1C">
            <w:r>
              <w:t>C1</w:t>
            </w:r>
          </w:p>
        </w:tc>
        <w:tc>
          <w:tcPr>
            <w:tcW w:w="2322" w:type="dxa"/>
            <w:shd w:val="clear" w:color="auto" w:fill="auto"/>
          </w:tcPr>
          <w:p w:rsidR="009316ED" w:rsidRDefault="009316ED" w:rsidP="00E11F1C">
            <w:r>
              <w:t>C1</w:t>
            </w:r>
          </w:p>
        </w:tc>
        <w:tc>
          <w:tcPr>
            <w:tcW w:w="2322" w:type="dxa"/>
            <w:shd w:val="clear" w:color="auto" w:fill="auto"/>
          </w:tcPr>
          <w:p w:rsidR="009316ED" w:rsidRDefault="009316ED" w:rsidP="00E11F1C">
            <w:r>
              <w:t>Pouze skupina C1</w:t>
            </w:r>
          </w:p>
        </w:tc>
      </w:tr>
      <w:tr w:rsidR="009316ED" w:rsidTr="00E11F1C">
        <w:trPr>
          <w:jc w:val="center"/>
        </w:trPr>
        <w:tc>
          <w:tcPr>
            <w:tcW w:w="2127" w:type="dxa"/>
            <w:shd w:val="clear" w:color="auto" w:fill="auto"/>
          </w:tcPr>
          <w:p w:rsidR="009316ED" w:rsidRDefault="009316ED" w:rsidP="00E11F1C">
            <w:r>
              <w:t>D</w:t>
            </w:r>
          </w:p>
        </w:tc>
        <w:tc>
          <w:tcPr>
            <w:tcW w:w="2322" w:type="dxa"/>
            <w:shd w:val="clear" w:color="auto" w:fill="auto"/>
          </w:tcPr>
          <w:p w:rsidR="009316ED" w:rsidRDefault="009316ED" w:rsidP="00E11F1C">
            <w:r>
              <w:t>D</w:t>
            </w:r>
          </w:p>
        </w:tc>
        <w:tc>
          <w:tcPr>
            <w:tcW w:w="2322" w:type="dxa"/>
            <w:shd w:val="clear" w:color="auto" w:fill="auto"/>
          </w:tcPr>
          <w:p w:rsidR="009316ED" w:rsidRDefault="009316ED" w:rsidP="00E11F1C">
            <w:r>
              <w:t>Pouze skupina D</w:t>
            </w:r>
          </w:p>
        </w:tc>
      </w:tr>
      <w:tr w:rsidR="009316ED" w:rsidTr="00E11F1C">
        <w:trPr>
          <w:jc w:val="center"/>
        </w:trPr>
        <w:tc>
          <w:tcPr>
            <w:tcW w:w="2127" w:type="dxa"/>
            <w:shd w:val="clear" w:color="auto" w:fill="auto"/>
          </w:tcPr>
          <w:p w:rsidR="009316ED" w:rsidRDefault="009316ED" w:rsidP="00E11F1C">
            <w:r>
              <w:t>F</w:t>
            </w:r>
          </w:p>
        </w:tc>
        <w:tc>
          <w:tcPr>
            <w:tcW w:w="2322" w:type="dxa"/>
            <w:shd w:val="clear" w:color="auto" w:fill="auto"/>
          </w:tcPr>
          <w:p w:rsidR="009316ED" w:rsidRDefault="009316ED" w:rsidP="00E11F1C">
            <w:r>
              <w:t>F</w:t>
            </w:r>
          </w:p>
        </w:tc>
        <w:tc>
          <w:tcPr>
            <w:tcW w:w="2322" w:type="dxa"/>
            <w:shd w:val="clear" w:color="auto" w:fill="auto"/>
          </w:tcPr>
          <w:p w:rsidR="009316ED" w:rsidRDefault="009316ED" w:rsidP="00E11F1C">
            <w:r>
              <w:t>Pouze skupina F</w:t>
            </w:r>
          </w:p>
        </w:tc>
      </w:tr>
    </w:tbl>
    <w:p w:rsidR="00202DA2" w:rsidRDefault="00202DA2" w:rsidP="00202DA2">
      <w:pPr>
        <w:pStyle w:val="Odstavecseseznamem"/>
        <w:numPr>
          <w:ilvl w:val="0"/>
          <w:numId w:val="1"/>
        </w:numPr>
        <w:spacing w:before="240"/>
        <w:contextualSpacing w:val="0"/>
        <w:rPr>
          <w:b/>
        </w:rPr>
      </w:pPr>
      <w:r w:rsidRPr="00202DA2">
        <w:rPr>
          <w:b/>
        </w:rPr>
        <w:t>Přístup na historická data měření</w:t>
      </w:r>
    </w:p>
    <w:p w:rsidR="009316ED" w:rsidRDefault="009316ED" w:rsidP="009316ED">
      <w:pPr>
        <w:pStyle w:val="Odstavecseseznamem"/>
        <w:numPr>
          <w:ilvl w:val="1"/>
          <w:numId w:val="1"/>
        </w:numPr>
        <w:spacing w:before="240"/>
        <w:contextualSpacing w:val="0"/>
      </w:pPr>
      <w:r>
        <w:t xml:space="preserve">Implementace této </w:t>
      </w:r>
      <w:r>
        <w:t>funkcionalit</w:t>
      </w:r>
      <w:r>
        <w:t>y</w:t>
      </w:r>
      <w:r>
        <w:t xml:space="preserve"> je plánována v odstávce systému OTE nejpozději v květnu 2014.</w:t>
      </w:r>
    </w:p>
    <w:p w:rsidR="009316ED" w:rsidRDefault="009316ED" w:rsidP="009316ED">
      <w:pPr>
        <w:pStyle w:val="Odstavecseseznamem"/>
        <w:numPr>
          <w:ilvl w:val="1"/>
          <w:numId w:val="1"/>
        </w:numPr>
        <w:spacing w:before="240"/>
        <w:contextualSpacing w:val="0"/>
      </w:pPr>
      <w:r w:rsidRPr="009316ED">
        <w:t>Bude upraveno oprávnění na stávající kód zprávy „GM1 - Požadavek na skutečné hodnoty (intervalové měření)“. Nově bude oprávnění vyhodnocováno stejným způsobem jako v dotazu BSD na historii dat měření (MSG CODE GO1).</w:t>
      </w:r>
    </w:p>
    <w:p w:rsidR="009316ED" w:rsidRPr="009316ED" w:rsidRDefault="009316ED" w:rsidP="009316ED">
      <w:pPr>
        <w:pStyle w:val="Odstavecseseznamem"/>
        <w:numPr>
          <w:ilvl w:val="1"/>
          <w:numId w:val="1"/>
        </w:numPr>
        <w:spacing w:before="240"/>
        <w:contextualSpacing w:val="0"/>
      </w:pPr>
      <w:r>
        <w:lastRenderedPageBreak/>
        <w:t xml:space="preserve">Nově bude možné pohodlně v dotazu CDS </w:t>
      </w:r>
      <w:r w:rsidR="007138D4">
        <w:t>–</w:t>
      </w:r>
      <w:r>
        <w:t xml:space="preserve"> </w:t>
      </w:r>
      <w:r w:rsidR="007138D4">
        <w:t>Data OPM – Skutečná data průběhová (A, B) získat historická data spotřeby zákazníků s průběhovým měřením bez ohledu na skupinu zákazníka pro stav nouze.</w:t>
      </w:r>
    </w:p>
    <w:p w:rsidR="00202DA2" w:rsidRDefault="00202DA2" w:rsidP="00202DA2">
      <w:pPr>
        <w:pStyle w:val="Odstavecseseznamem"/>
        <w:numPr>
          <w:ilvl w:val="0"/>
          <w:numId w:val="1"/>
        </w:numPr>
        <w:spacing w:before="240"/>
        <w:contextualSpacing w:val="0"/>
        <w:rPr>
          <w:b/>
        </w:rPr>
      </w:pPr>
      <w:r w:rsidRPr="00202DA2">
        <w:rPr>
          <w:b/>
        </w:rPr>
        <w:t>Stanovení sumy nekorig. TDD</w:t>
      </w:r>
    </w:p>
    <w:p w:rsidR="007138D4" w:rsidRDefault="007138D4" w:rsidP="007138D4">
      <w:pPr>
        <w:pStyle w:val="Odstavecseseznamem"/>
        <w:numPr>
          <w:ilvl w:val="1"/>
          <w:numId w:val="1"/>
        </w:numPr>
        <w:spacing w:before="240"/>
        <w:contextualSpacing w:val="0"/>
      </w:pPr>
      <w:r>
        <w:t>Implementace této funkcionality je plánována v odstávce systému OTE nejpozději v květnu 2014.</w:t>
      </w:r>
    </w:p>
    <w:p w:rsidR="007138D4" w:rsidRDefault="007138D4" w:rsidP="007138D4">
      <w:pPr>
        <w:pStyle w:val="Odstavecseseznamem"/>
        <w:numPr>
          <w:ilvl w:val="1"/>
          <w:numId w:val="1"/>
        </w:numPr>
        <w:spacing w:before="240"/>
        <w:contextualSpacing w:val="0"/>
      </w:pPr>
      <w:r w:rsidRPr="007138D4">
        <w:t xml:space="preserve">Nově bude ve všech verzích agregace stanovována suma nekorigovaných odhadů spotřeb chráněných zákazníků s typem měření C po třídách TDD za dodavatele. Sumy budou ukládány do profilů s nově </w:t>
      </w:r>
      <w:r>
        <w:t>definovanými rolemi profilu na O</w:t>
      </w:r>
      <w:r w:rsidRPr="007138D4">
        <w:t xml:space="preserve">PM </w:t>
      </w:r>
      <w:r>
        <w:t xml:space="preserve">druhu </w:t>
      </w:r>
      <w:r w:rsidRPr="007138D4">
        <w:t>1004</w:t>
      </w:r>
      <w:r>
        <w:t xml:space="preserve"> (Sumární OPM za SZ).</w:t>
      </w:r>
    </w:p>
    <w:p w:rsidR="007138D4" w:rsidRPr="007138D4" w:rsidRDefault="007138D4" w:rsidP="007138D4">
      <w:pPr>
        <w:pStyle w:val="Odstavecseseznamem"/>
        <w:numPr>
          <w:ilvl w:val="1"/>
          <w:numId w:val="1"/>
        </w:numPr>
        <w:spacing w:before="240"/>
        <w:contextualSpacing w:val="0"/>
      </w:pPr>
      <w:r>
        <w:t>Role profilu:</w:t>
      </w:r>
      <w:r>
        <w:br/>
      </w:r>
    </w:p>
    <w:tbl>
      <w:tblPr>
        <w:tblW w:w="7143" w:type="dxa"/>
        <w:jc w:val="center"/>
        <w:tblLayout w:type="fixed"/>
        <w:tblCellMar>
          <w:left w:w="70" w:type="dxa"/>
          <w:right w:w="70" w:type="dxa"/>
        </w:tblCellMar>
        <w:tblLook w:val="04A0" w:firstRow="1" w:lastRow="0" w:firstColumn="1" w:lastColumn="0" w:noHBand="0" w:noVBand="1"/>
      </w:tblPr>
      <w:tblGrid>
        <w:gridCol w:w="1473"/>
        <w:gridCol w:w="5670"/>
      </w:tblGrid>
      <w:tr w:rsidR="007138D4" w:rsidRPr="00BE15FB" w:rsidTr="00E11F1C">
        <w:trPr>
          <w:trHeight w:val="288"/>
          <w:jc w:val="center"/>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Role</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Popis</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N91</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1</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N92</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2</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N93</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3</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N94</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4</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N95</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5</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N96</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6</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N97</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7</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N98</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8</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N99</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9</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N9A</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10</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N9B</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11</w:t>
            </w:r>
          </w:p>
        </w:tc>
      </w:tr>
      <w:tr w:rsidR="007138D4" w:rsidRPr="00BE15FB" w:rsidTr="00E11F1C">
        <w:trPr>
          <w:trHeight w:val="28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Pr>
                <w:rFonts w:ascii="Calibri" w:hAnsi="Calibri"/>
                <w:color w:val="000000"/>
                <w:sz w:val="22"/>
              </w:rPr>
              <w:t>B</w:t>
            </w:r>
            <w:r w:rsidRPr="00BE15FB">
              <w:rPr>
                <w:rFonts w:ascii="Calibri" w:hAnsi="Calibri"/>
                <w:color w:val="000000"/>
                <w:sz w:val="22"/>
              </w:rPr>
              <w:t>N9C</w:t>
            </w:r>
          </w:p>
        </w:tc>
        <w:tc>
          <w:tcPr>
            <w:tcW w:w="5670" w:type="dxa"/>
            <w:tcBorders>
              <w:top w:val="nil"/>
              <w:left w:val="nil"/>
              <w:bottom w:val="single" w:sz="4" w:space="0" w:color="auto"/>
              <w:right w:val="single" w:sz="4" w:space="0" w:color="auto"/>
            </w:tcBorders>
            <w:shd w:val="clear" w:color="auto" w:fill="auto"/>
            <w:noWrap/>
            <w:vAlign w:val="bottom"/>
            <w:hideMark/>
          </w:tcPr>
          <w:p w:rsidR="007138D4" w:rsidRPr="00BE15FB" w:rsidRDefault="007138D4" w:rsidP="00E11F1C">
            <w:pPr>
              <w:ind w:left="567" w:hanging="283"/>
              <w:rPr>
                <w:rFonts w:ascii="Calibri" w:hAnsi="Calibri"/>
                <w:color w:val="000000"/>
                <w:sz w:val="22"/>
              </w:rPr>
            </w:pPr>
            <w:r w:rsidRPr="00BE15FB">
              <w:rPr>
                <w:rFonts w:ascii="Calibri" w:hAnsi="Calibri"/>
                <w:color w:val="000000"/>
                <w:sz w:val="22"/>
              </w:rPr>
              <w:t>BSD: chr. zák., Suma nekor. Odh. spotř. C za třídu TDD 12</w:t>
            </w:r>
          </w:p>
        </w:tc>
      </w:tr>
    </w:tbl>
    <w:p w:rsidR="007138D4" w:rsidRPr="007138D4" w:rsidRDefault="007138D4" w:rsidP="007138D4">
      <w:pPr>
        <w:pStyle w:val="Odstavecseseznamem"/>
        <w:numPr>
          <w:ilvl w:val="1"/>
          <w:numId w:val="1"/>
        </w:numPr>
        <w:spacing w:before="240"/>
        <w:contextualSpacing w:val="0"/>
      </w:pPr>
      <w:r>
        <w:t xml:space="preserve">Tato funkcionalita může pomoci obchodníkům jednodušeji stanovovat rozsah potřebného BSD bez nutnosti stahovat ze systému OTE </w:t>
      </w:r>
      <w:r w:rsidR="00E31DA2">
        <w:t>velké množství dat za jednotlivé zákazníky s neprůběhovým měřením (plánovaná roční spotřeba a třída TDD za každého registrovaného zákazníka</w:t>
      </w:r>
      <w:r w:rsidR="00D513F2">
        <w:t xml:space="preserve"> pro účely stanovení celkové velikosti potřebného BSD</w:t>
      </w:r>
      <w:r w:rsidR="00E31DA2">
        <w:t>).</w:t>
      </w:r>
    </w:p>
    <w:p w:rsidR="00202DA2" w:rsidRDefault="00202DA2" w:rsidP="005107AF">
      <w:pPr>
        <w:pStyle w:val="Odstavecseseznamem"/>
        <w:numPr>
          <w:ilvl w:val="0"/>
          <w:numId w:val="1"/>
        </w:numPr>
        <w:spacing w:before="240"/>
        <w:contextualSpacing w:val="0"/>
        <w:rPr>
          <w:b/>
        </w:rPr>
      </w:pPr>
      <w:r w:rsidRPr="00202DA2">
        <w:rPr>
          <w:b/>
        </w:rPr>
        <w:t>Dělení výstupní zprávy GRB</w:t>
      </w:r>
      <w:r w:rsidR="005107AF">
        <w:rPr>
          <w:b/>
        </w:rPr>
        <w:t xml:space="preserve"> (</w:t>
      </w:r>
      <w:r w:rsidR="005107AF" w:rsidRPr="005107AF">
        <w:rPr>
          <w:b/>
        </w:rPr>
        <w:t>Požadavek na data OPM pro BSD</w:t>
      </w:r>
      <w:r w:rsidR="005107AF">
        <w:rPr>
          <w:b/>
        </w:rPr>
        <w:t>)</w:t>
      </w:r>
    </w:p>
    <w:p w:rsidR="007138D4" w:rsidRDefault="007138D4" w:rsidP="007138D4">
      <w:pPr>
        <w:pStyle w:val="Odstavecseseznamem"/>
        <w:numPr>
          <w:ilvl w:val="1"/>
          <w:numId w:val="1"/>
        </w:numPr>
        <w:spacing w:before="240"/>
        <w:contextualSpacing w:val="0"/>
      </w:pPr>
      <w:r>
        <w:t>Implementace této funkcionality je plánována v odstávce systému OTE nejpozději v květnu 2014.</w:t>
      </w:r>
    </w:p>
    <w:p w:rsidR="005107AF" w:rsidRDefault="005107AF" w:rsidP="005107AF">
      <w:pPr>
        <w:pStyle w:val="Odstavecseseznamem"/>
        <w:numPr>
          <w:ilvl w:val="1"/>
          <w:numId w:val="1"/>
        </w:numPr>
        <w:spacing w:before="240"/>
        <w:contextualSpacing w:val="0"/>
      </w:pPr>
      <w:r>
        <w:t>Bude umožněno dělení výstupní zprávy GRB</w:t>
      </w:r>
      <w:r>
        <w:t xml:space="preserve"> (CDS – Podklady pro BSD – Data OPM pro BSD)</w:t>
      </w:r>
      <w:r>
        <w:t xml:space="preserve"> do „balíčků“ (obdobně jako u stávajícího dotazu na „Zkrácený výpis OPM“). Nově bude při sestavování odpovědi GRB kontrolován maximální počet výstupních balíčků. </w:t>
      </w:r>
    </w:p>
    <w:p w:rsidR="005107AF" w:rsidRDefault="005107AF" w:rsidP="005107AF">
      <w:pPr>
        <w:pStyle w:val="Odstavecseseznamem"/>
        <w:numPr>
          <w:ilvl w:val="2"/>
          <w:numId w:val="1"/>
        </w:numPr>
        <w:spacing w:before="240"/>
        <w:contextualSpacing w:val="0"/>
      </w:pPr>
      <w:r>
        <w:t>Maximální počet balíčku bude nastaven na hodnotu 3. Při překročení maximálního počtu balíčků bude zaslána zpráva GASRESPONSE obsahující tuto informaci (obdoba dosažení maximálního počtu segmentů ve zprávě).</w:t>
      </w:r>
    </w:p>
    <w:p w:rsidR="005107AF" w:rsidRDefault="005107AF" w:rsidP="005107AF">
      <w:pPr>
        <w:pStyle w:val="Odstavecseseznamem"/>
        <w:numPr>
          <w:ilvl w:val="2"/>
          <w:numId w:val="1"/>
        </w:numPr>
        <w:spacing w:before="240"/>
        <w:contextualSpacing w:val="0"/>
      </w:pPr>
      <w:r>
        <w:t xml:space="preserve">Počet segmentů, při kterém dojde k vytvoření další dělené zprávy („balíčku“) bude nastaven stejně, jako je současný limit na jednu zprávu s daty OPM tj. 19.000 segmentů.   </w:t>
      </w:r>
    </w:p>
    <w:p w:rsidR="005107AF" w:rsidRDefault="005107AF" w:rsidP="005107AF">
      <w:pPr>
        <w:pStyle w:val="Odstavecseseznamem"/>
        <w:numPr>
          <w:ilvl w:val="2"/>
          <w:numId w:val="1"/>
        </w:numPr>
        <w:spacing w:before="240"/>
        <w:contextualSpacing w:val="0"/>
      </w:pPr>
      <w:r>
        <w:lastRenderedPageBreak/>
        <w:t>Způsob plnění polí „SPLIT_COUNTER“ a „SPLIT_LAST“ zůstane zachován.</w:t>
      </w:r>
    </w:p>
    <w:p w:rsidR="005107AF" w:rsidRDefault="005107AF" w:rsidP="005107AF">
      <w:pPr>
        <w:pStyle w:val="Odstavecseseznamem"/>
        <w:numPr>
          <w:ilvl w:val="1"/>
          <w:numId w:val="1"/>
        </w:numPr>
        <w:spacing w:before="240"/>
        <w:contextualSpacing w:val="0"/>
      </w:pPr>
      <w:r>
        <w:t xml:space="preserve">Prakticky dojde k ztrojnásobení stávajících limitů na odchozí zprávy GRB ze systému OTE. Uživatel si může sestavu vygenerovat do schránky, jak je popsáno v bodě </w:t>
      </w:r>
      <w:r>
        <w:fldChar w:fldCharType="begin"/>
      </w:r>
      <w:r>
        <w:instrText xml:space="preserve"> REF _Ref385452571 \r \h </w:instrText>
      </w:r>
      <w:r>
        <w:fldChar w:fldCharType="separate"/>
      </w:r>
      <w:r>
        <w:t>1)</w:t>
      </w:r>
      <w:r>
        <w:fldChar w:fldCharType="end"/>
      </w:r>
      <w:r>
        <w:t>.</w:t>
      </w:r>
    </w:p>
    <w:p w:rsidR="006A3FDA" w:rsidRDefault="006A3FDA" w:rsidP="006A3FDA">
      <w:pPr>
        <w:pStyle w:val="Odstavecseseznamem"/>
        <w:numPr>
          <w:ilvl w:val="1"/>
          <w:numId w:val="1"/>
        </w:numPr>
        <w:spacing w:before="240"/>
        <w:contextualSpacing w:val="0"/>
      </w:pPr>
      <w:r>
        <w:t>Spolu s touto funkcionalitou došlo k optimalizaci zpracování obecných dotazů na data v CDS s </w:t>
      </w:r>
      <w:r w:rsidRPr="006A3FDA">
        <w:t>cílem omezení/řízení zatížení systému</w:t>
      </w:r>
      <w:r>
        <w:t>.</w:t>
      </w:r>
    </w:p>
    <w:p w:rsidR="0077751A" w:rsidRDefault="0077751A" w:rsidP="0077751A">
      <w:pPr>
        <w:pStyle w:val="Odstavecseseznamem"/>
        <w:numPr>
          <w:ilvl w:val="0"/>
          <w:numId w:val="1"/>
        </w:numPr>
        <w:spacing w:before="240"/>
        <w:contextualSpacing w:val="0"/>
        <w:rPr>
          <w:b/>
        </w:rPr>
      </w:pPr>
      <w:r>
        <w:rPr>
          <w:b/>
        </w:rPr>
        <w:t>Drobné změny povinností vybraných atributů v </w:t>
      </w:r>
      <w:r w:rsidRPr="0077751A">
        <w:rPr>
          <w:b/>
        </w:rPr>
        <w:t>CDSGASINVOICE</w:t>
      </w:r>
      <w:r>
        <w:rPr>
          <w:b/>
        </w:rPr>
        <w:t xml:space="preserve"> a </w:t>
      </w:r>
      <w:r w:rsidRPr="0077751A">
        <w:rPr>
          <w:b/>
        </w:rPr>
        <w:t>CDSGASPOF</w:t>
      </w:r>
    </w:p>
    <w:p w:rsidR="00862B9C" w:rsidRDefault="000F0CFC" w:rsidP="00862B9C">
      <w:pPr>
        <w:pStyle w:val="Odstavecseseznamem"/>
        <w:numPr>
          <w:ilvl w:val="1"/>
          <w:numId w:val="1"/>
        </w:numPr>
        <w:spacing w:before="240"/>
        <w:contextualSpacing w:val="0"/>
      </w:pPr>
      <w:r>
        <w:t>Implementace těch</w:t>
      </w:r>
      <w:r w:rsidR="00862B9C">
        <w:t xml:space="preserve">to </w:t>
      </w:r>
      <w:r w:rsidR="00862B9C">
        <w:t>změn</w:t>
      </w:r>
      <w:r w:rsidR="00862B9C">
        <w:t xml:space="preserve"> je plánována v odstávce systému OTE v </w:t>
      </w:r>
      <w:r w:rsidR="00862B9C">
        <w:t>dubnu</w:t>
      </w:r>
      <w:r w:rsidR="00862B9C">
        <w:t xml:space="preserve"> 2014.</w:t>
      </w:r>
      <w:r>
        <w:t xml:space="preserve"> Účastníci trhu byli o uvedených změnách informováni v rámci zveřejnění Formátů zpráv XML k připomínkám externích uživatelů</w:t>
      </w:r>
      <w:r w:rsidR="00267CD5">
        <w:t xml:space="preserve"> dne 26.3.2014</w:t>
      </w:r>
      <w:r>
        <w:t>.</w:t>
      </w:r>
    </w:p>
    <w:p w:rsidR="00716D23" w:rsidRDefault="00716D23" w:rsidP="00716D23">
      <w:pPr>
        <w:pStyle w:val="Odstavecseseznamem"/>
        <w:numPr>
          <w:ilvl w:val="1"/>
          <w:numId w:val="1"/>
        </w:numPr>
        <w:spacing w:before="240"/>
        <w:contextualSpacing w:val="0"/>
      </w:pPr>
      <w:r w:rsidRPr="00716D23">
        <w:t>Definice CDSGASINVOICE – změna povinosti atributů tax-percent, tax-value a tax-value-currency elementu Tax. Atributy jsou nově nepovinné.</w:t>
      </w:r>
    </w:p>
    <w:p w:rsidR="00716D23" w:rsidRDefault="00716D23" w:rsidP="00716D23">
      <w:pPr>
        <w:pStyle w:val="Odstavecseseznamem"/>
        <w:numPr>
          <w:ilvl w:val="1"/>
          <w:numId w:val="1"/>
        </w:numPr>
        <w:spacing w:before="240"/>
        <w:contextualSpacing w:val="0"/>
      </w:pPr>
      <w:r>
        <w:t>Definice CDSGASPOF – změna povinosti u následujících atributů</w:t>
      </w:r>
      <w:r>
        <w:t xml:space="preserve"> (atributy jsou nově povinné)</w:t>
      </w:r>
      <w:r>
        <w:t>:</w:t>
      </w:r>
    </w:p>
    <w:p w:rsidR="00716D23" w:rsidRDefault="00716D23" w:rsidP="00716D23">
      <w:pPr>
        <w:pStyle w:val="Odstavecseseznamem"/>
        <w:numPr>
          <w:ilvl w:val="2"/>
          <w:numId w:val="1"/>
        </w:numPr>
        <w:spacing w:before="240"/>
        <w:contextualSpacing w:val="0"/>
      </w:pPr>
      <w:r>
        <w:t xml:space="preserve"> meterType elementu meter (body -&gt; meters)</w:t>
      </w:r>
    </w:p>
    <w:p w:rsidR="00716D23" w:rsidRPr="00716D23" w:rsidRDefault="00716D23" w:rsidP="00716D23">
      <w:pPr>
        <w:pStyle w:val="Odstavecseseznamem"/>
        <w:numPr>
          <w:ilvl w:val="2"/>
          <w:numId w:val="1"/>
        </w:numPr>
        <w:spacing w:before="240"/>
        <w:contextualSpacing w:val="0"/>
      </w:pPr>
      <w:r>
        <w:t xml:space="preserve"> meterType elementu meter (body -&gt; metersC)</w:t>
      </w:r>
    </w:p>
    <w:sectPr w:rsidR="00716D23" w:rsidRPr="00716D23" w:rsidSect="009073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DF" w:rsidRDefault="00B210DF" w:rsidP="00B210DF">
      <w:pPr>
        <w:spacing w:line="240" w:lineRule="auto"/>
      </w:pPr>
      <w:r>
        <w:separator/>
      </w:r>
    </w:p>
  </w:endnote>
  <w:endnote w:type="continuationSeparator" w:id="0">
    <w:p w:rsidR="00B210DF" w:rsidRDefault="00B210DF" w:rsidP="00B21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DF" w:rsidRDefault="00B210DF" w:rsidP="00B210DF">
      <w:pPr>
        <w:spacing w:line="240" w:lineRule="auto"/>
      </w:pPr>
      <w:r>
        <w:separator/>
      </w:r>
    </w:p>
  </w:footnote>
  <w:footnote w:type="continuationSeparator" w:id="0">
    <w:p w:rsidR="00B210DF" w:rsidRDefault="00B210DF" w:rsidP="00B210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662"/>
    <w:multiLevelType w:val="hybridMultilevel"/>
    <w:tmpl w:val="09F65D8A"/>
    <w:lvl w:ilvl="0" w:tplc="B58C58C6">
      <w:numFmt w:val="bullet"/>
      <w:lvlText w:val="•"/>
      <w:lvlJc w:val="left"/>
      <w:pPr>
        <w:ind w:left="1776" w:hanging="360"/>
      </w:pPr>
      <w:rPr>
        <w:rFonts w:ascii="Arial" w:eastAsia="Calibri" w:hAnsi="Arial" w:cs="Aria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1">
    <w:nsid w:val="0C2109AC"/>
    <w:multiLevelType w:val="multilevel"/>
    <w:tmpl w:val="6062E47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9B41E56"/>
    <w:multiLevelType w:val="hybridMultilevel"/>
    <w:tmpl w:val="F15E32F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52E14866"/>
    <w:multiLevelType w:val="hybridMultilevel"/>
    <w:tmpl w:val="354031D4"/>
    <w:lvl w:ilvl="0" w:tplc="B58C58C6">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62A053BC"/>
    <w:multiLevelType w:val="multilevel"/>
    <w:tmpl w:val="3E56B85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635276C"/>
    <w:multiLevelType w:val="hybridMultilevel"/>
    <w:tmpl w:val="13C4AD4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50"/>
    <w:rsid w:val="00001FEA"/>
    <w:rsid w:val="00002402"/>
    <w:rsid w:val="0000352F"/>
    <w:rsid w:val="00004E08"/>
    <w:rsid w:val="000068C6"/>
    <w:rsid w:val="0001213E"/>
    <w:rsid w:val="00015D3B"/>
    <w:rsid w:val="00016D3F"/>
    <w:rsid w:val="000202E9"/>
    <w:rsid w:val="00021FB7"/>
    <w:rsid w:val="00021FC8"/>
    <w:rsid w:val="0002275D"/>
    <w:rsid w:val="0002441B"/>
    <w:rsid w:val="000251D8"/>
    <w:rsid w:val="00025E5E"/>
    <w:rsid w:val="000261CC"/>
    <w:rsid w:val="000263AE"/>
    <w:rsid w:val="00027F23"/>
    <w:rsid w:val="000306A9"/>
    <w:rsid w:val="000308FA"/>
    <w:rsid w:val="00030977"/>
    <w:rsid w:val="000334D0"/>
    <w:rsid w:val="00034302"/>
    <w:rsid w:val="000347EB"/>
    <w:rsid w:val="0003698A"/>
    <w:rsid w:val="00037878"/>
    <w:rsid w:val="000401E1"/>
    <w:rsid w:val="00042401"/>
    <w:rsid w:val="00044E4A"/>
    <w:rsid w:val="000454B8"/>
    <w:rsid w:val="00050087"/>
    <w:rsid w:val="000502CC"/>
    <w:rsid w:val="0005160D"/>
    <w:rsid w:val="000519B7"/>
    <w:rsid w:val="00051DE2"/>
    <w:rsid w:val="000524F7"/>
    <w:rsid w:val="00052A6A"/>
    <w:rsid w:val="000542C2"/>
    <w:rsid w:val="00054534"/>
    <w:rsid w:val="000550E6"/>
    <w:rsid w:val="000556AF"/>
    <w:rsid w:val="000561EE"/>
    <w:rsid w:val="00056E8F"/>
    <w:rsid w:val="0005783D"/>
    <w:rsid w:val="00060993"/>
    <w:rsid w:val="000613B6"/>
    <w:rsid w:val="000624ED"/>
    <w:rsid w:val="000641B5"/>
    <w:rsid w:val="00066B34"/>
    <w:rsid w:val="00067087"/>
    <w:rsid w:val="000705E5"/>
    <w:rsid w:val="000713B7"/>
    <w:rsid w:val="00072FCE"/>
    <w:rsid w:val="0007407B"/>
    <w:rsid w:val="00075420"/>
    <w:rsid w:val="00075A3E"/>
    <w:rsid w:val="00076547"/>
    <w:rsid w:val="000767CB"/>
    <w:rsid w:val="00076A69"/>
    <w:rsid w:val="0008084A"/>
    <w:rsid w:val="0008240A"/>
    <w:rsid w:val="00082E4A"/>
    <w:rsid w:val="000871BC"/>
    <w:rsid w:val="00087ABC"/>
    <w:rsid w:val="0009049D"/>
    <w:rsid w:val="00091F82"/>
    <w:rsid w:val="00093238"/>
    <w:rsid w:val="00095832"/>
    <w:rsid w:val="000965FD"/>
    <w:rsid w:val="00097325"/>
    <w:rsid w:val="000A0EEB"/>
    <w:rsid w:val="000A38BC"/>
    <w:rsid w:val="000A3D05"/>
    <w:rsid w:val="000A5E49"/>
    <w:rsid w:val="000A7CD2"/>
    <w:rsid w:val="000B1EC4"/>
    <w:rsid w:val="000B1FE0"/>
    <w:rsid w:val="000B21C5"/>
    <w:rsid w:val="000B23A4"/>
    <w:rsid w:val="000B288A"/>
    <w:rsid w:val="000B2F20"/>
    <w:rsid w:val="000B3281"/>
    <w:rsid w:val="000B4337"/>
    <w:rsid w:val="000B4431"/>
    <w:rsid w:val="000B44B8"/>
    <w:rsid w:val="000B536D"/>
    <w:rsid w:val="000B5685"/>
    <w:rsid w:val="000B56D1"/>
    <w:rsid w:val="000B6409"/>
    <w:rsid w:val="000B69D3"/>
    <w:rsid w:val="000B6B03"/>
    <w:rsid w:val="000B7F56"/>
    <w:rsid w:val="000C0733"/>
    <w:rsid w:val="000C3081"/>
    <w:rsid w:val="000C34F6"/>
    <w:rsid w:val="000C4CBA"/>
    <w:rsid w:val="000C5CB7"/>
    <w:rsid w:val="000C643C"/>
    <w:rsid w:val="000D23B7"/>
    <w:rsid w:val="000D2648"/>
    <w:rsid w:val="000D3618"/>
    <w:rsid w:val="000D38CE"/>
    <w:rsid w:val="000E077A"/>
    <w:rsid w:val="000E2531"/>
    <w:rsid w:val="000E36D0"/>
    <w:rsid w:val="000E515C"/>
    <w:rsid w:val="000E52FF"/>
    <w:rsid w:val="000E743B"/>
    <w:rsid w:val="000E7707"/>
    <w:rsid w:val="000F0556"/>
    <w:rsid w:val="000F0CFC"/>
    <w:rsid w:val="000F11C8"/>
    <w:rsid w:val="000F3E26"/>
    <w:rsid w:val="000F4280"/>
    <w:rsid w:val="000F4E52"/>
    <w:rsid w:val="000F5ADA"/>
    <w:rsid w:val="000F60B6"/>
    <w:rsid w:val="000F6AEB"/>
    <w:rsid w:val="00100812"/>
    <w:rsid w:val="00103A9A"/>
    <w:rsid w:val="00103FBE"/>
    <w:rsid w:val="00104F17"/>
    <w:rsid w:val="001052D0"/>
    <w:rsid w:val="0010674B"/>
    <w:rsid w:val="0010693C"/>
    <w:rsid w:val="00107DB1"/>
    <w:rsid w:val="00110145"/>
    <w:rsid w:val="00112E91"/>
    <w:rsid w:val="001132C1"/>
    <w:rsid w:val="0011629B"/>
    <w:rsid w:val="00116DF4"/>
    <w:rsid w:val="0011755C"/>
    <w:rsid w:val="00120D1D"/>
    <w:rsid w:val="00121161"/>
    <w:rsid w:val="00122168"/>
    <w:rsid w:val="00124AC7"/>
    <w:rsid w:val="00124B0D"/>
    <w:rsid w:val="00131865"/>
    <w:rsid w:val="00131ABE"/>
    <w:rsid w:val="001325FC"/>
    <w:rsid w:val="00132CBF"/>
    <w:rsid w:val="00134161"/>
    <w:rsid w:val="001362DE"/>
    <w:rsid w:val="00141CE7"/>
    <w:rsid w:val="0014323A"/>
    <w:rsid w:val="00144AD9"/>
    <w:rsid w:val="00144C9C"/>
    <w:rsid w:val="0014584D"/>
    <w:rsid w:val="00146847"/>
    <w:rsid w:val="00146EBC"/>
    <w:rsid w:val="001472ED"/>
    <w:rsid w:val="001515B1"/>
    <w:rsid w:val="00151B68"/>
    <w:rsid w:val="0015496B"/>
    <w:rsid w:val="00157313"/>
    <w:rsid w:val="00157319"/>
    <w:rsid w:val="00157AFF"/>
    <w:rsid w:val="00160155"/>
    <w:rsid w:val="0016066D"/>
    <w:rsid w:val="0016081F"/>
    <w:rsid w:val="00160EFC"/>
    <w:rsid w:val="001611CF"/>
    <w:rsid w:val="001615B3"/>
    <w:rsid w:val="001615EA"/>
    <w:rsid w:val="0016229C"/>
    <w:rsid w:val="00162BD9"/>
    <w:rsid w:val="00162F7A"/>
    <w:rsid w:val="00163E40"/>
    <w:rsid w:val="00164B53"/>
    <w:rsid w:val="00164E1D"/>
    <w:rsid w:val="001655AB"/>
    <w:rsid w:val="001657F4"/>
    <w:rsid w:val="001674FC"/>
    <w:rsid w:val="001725C7"/>
    <w:rsid w:val="001729C5"/>
    <w:rsid w:val="00172BF7"/>
    <w:rsid w:val="0017317A"/>
    <w:rsid w:val="0017470E"/>
    <w:rsid w:val="00174BA9"/>
    <w:rsid w:val="00174DBC"/>
    <w:rsid w:val="00175086"/>
    <w:rsid w:val="00175AF5"/>
    <w:rsid w:val="001763AF"/>
    <w:rsid w:val="00180163"/>
    <w:rsid w:val="001809C5"/>
    <w:rsid w:val="0018372A"/>
    <w:rsid w:val="001847E7"/>
    <w:rsid w:val="001858C5"/>
    <w:rsid w:val="00186FE0"/>
    <w:rsid w:val="00187926"/>
    <w:rsid w:val="00187FB9"/>
    <w:rsid w:val="001902B1"/>
    <w:rsid w:val="0019083F"/>
    <w:rsid w:val="00194943"/>
    <w:rsid w:val="00194BC7"/>
    <w:rsid w:val="00195C48"/>
    <w:rsid w:val="001976E7"/>
    <w:rsid w:val="00197808"/>
    <w:rsid w:val="001A05ED"/>
    <w:rsid w:val="001A16E7"/>
    <w:rsid w:val="001A497E"/>
    <w:rsid w:val="001A63A3"/>
    <w:rsid w:val="001A71B3"/>
    <w:rsid w:val="001A72CC"/>
    <w:rsid w:val="001B1C0A"/>
    <w:rsid w:val="001B4E2A"/>
    <w:rsid w:val="001B502B"/>
    <w:rsid w:val="001B59F0"/>
    <w:rsid w:val="001C11F4"/>
    <w:rsid w:val="001C3285"/>
    <w:rsid w:val="001C41EC"/>
    <w:rsid w:val="001C63C5"/>
    <w:rsid w:val="001C78E1"/>
    <w:rsid w:val="001D0429"/>
    <w:rsid w:val="001D0923"/>
    <w:rsid w:val="001D189D"/>
    <w:rsid w:val="001D346F"/>
    <w:rsid w:val="001D3544"/>
    <w:rsid w:val="001D6834"/>
    <w:rsid w:val="001D70F9"/>
    <w:rsid w:val="001D7357"/>
    <w:rsid w:val="001E0E46"/>
    <w:rsid w:val="001E0ED4"/>
    <w:rsid w:val="001E0F0E"/>
    <w:rsid w:val="001E2BF7"/>
    <w:rsid w:val="001E3BE0"/>
    <w:rsid w:val="001E4A7B"/>
    <w:rsid w:val="001E4DE6"/>
    <w:rsid w:val="001E741A"/>
    <w:rsid w:val="001E7FE6"/>
    <w:rsid w:val="001F0E3B"/>
    <w:rsid w:val="001F0E83"/>
    <w:rsid w:val="001F16D7"/>
    <w:rsid w:val="001F2104"/>
    <w:rsid w:val="001F232F"/>
    <w:rsid w:val="001F24D9"/>
    <w:rsid w:val="001F49DE"/>
    <w:rsid w:val="00200737"/>
    <w:rsid w:val="00200D12"/>
    <w:rsid w:val="00202DA2"/>
    <w:rsid w:val="0020447C"/>
    <w:rsid w:val="002045D9"/>
    <w:rsid w:val="00204E07"/>
    <w:rsid w:val="00210781"/>
    <w:rsid w:val="0021108A"/>
    <w:rsid w:val="00212482"/>
    <w:rsid w:val="00212B60"/>
    <w:rsid w:val="00213DD6"/>
    <w:rsid w:val="002147DA"/>
    <w:rsid w:val="00214802"/>
    <w:rsid w:val="002151DA"/>
    <w:rsid w:val="002201EE"/>
    <w:rsid w:val="00223DDC"/>
    <w:rsid w:val="002251F8"/>
    <w:rsid w:val="00225439"/>
    <w:rsid w:val="002257E5"/>
    <w:rsid w:val="0022681C"/>
    <w:rsid w:val="002305D8"/>
    <w:rsid w:val="002306DB"/>
    <w:rsid w:val="00230B01"/>
    <w:rsid w:val="002337DE"/>
    <w:rsid w:val="002340F8"/>
    <w:rsid w:val="00234EF5"/>
    <w:rsid w:val="0023513B"/>
    <w:rsid w:val="00235462"/>
    <w:rsid w:val="00236862"/>
    <w:rsid w:val="002371FD"/>
    <w:rsid w:val="002379DF"/>
    <w:rsid w:val="00240062"/>
    <w:rsid w:val="002417B5"/>
    <w:rsid w:val="00241AD7"/>
    <w:rsid w:val="00242CAF"/>
    <w:rsid w:val="00243A9A"/>
    <w:rsid w:val="00243C04"/>
    <w:rsid w:val="002450EC"/>
    <w:rsid w:val="00245371"/>
    <w:rsid w:val="0024540D"/>
    <w:rsid w:val="002467E5"/>
    <w:rsid w:val="0025009E"/>
    <w:rsid w:val="0025110B"/>
    <w:rsid w:val="002525CF"/>
    <w:rsid w:val="002536FF"/>
    <w:rsid w:val="00255E90"/>
    <w:rsid w:val="002573BE"/>
    <w:rsid w:val="002611FD"/>
    <w:rsid w:val="00262028"/>
    <w:rsid w:val="0026320B"/>
    <w:rsid w:val="00263549"/>
    <w:rsid w:val="002637EC"/>
    <w:rsid w:val="002659DE"/>
    <w:rsid w:val="002674CF"/>
    <w:rsid w:val="00267755"/>
    <w:rsid w:val="00267CD5"/>
    <w:rsid w:val="00267CF1"/>
    <w:rsid w:val="002702D6"/>
    <w:rsid w:val="002708C1"/>
    <w:rsid w:val="002712C6"/>
    <w:rsid w:val="00274D75"/>
    <w:rsid w:val="002777E6"/>
    <w:rsid w:val="0028141E"/>
    <w:rsid w:val="00282E0A"/>
    <w:rsid w:val="00283241"/>
    <w:rsid w:val="002833E4"/>
    <w:rsid w:val="00284277"/>
    <w:rsid w:val="00285406"/>
    <w:rsid w:val="00285F98"/>
    <w:rsid w:val="002860DF"/>
    <w:rsid w:val="0028655A"/>
    <w:rsid w:val="00286795"/>
    <w:rsid w:val="002870D6"/>
    <w:rsid w:val="002900D7"/>
    <w:rsid w:val="00293829"/>
    <w:rsid w:val="00294450"/>
    <w:rsid w:val="00295A13"/>
    <w:rsid w:val="002A1273"/>
    <w:rsid w:val="002A3461"/>
    <w:rsid w:val="002A34E2"/>
    <w:rsid w:val="002A49B5"/>
    <w:rsid w:val="002A6DBF"/>
    <w:rsid w:val="002A77F1"/>
    <w:rsid w:val="002B08E9"/>
    <w:rsid w:val="002B0CCC"/>
    <w:rsid w:val="002B1101"/>
    <w:rsid w:val="002B3204"/>
    <w:rsid w:val="002B3472"/>
    <w:rsid w:val="002B577F"/>
    <w:rsid w:val="002B6355"/>
    <w:rsid w:val="002B6C24"/>
    <w:rsid w:val="002B74E5"/>
    <w:rsid w:val="002C0733"/>
    <w:rsid w:val="002C14E3"/>
    <w:rsid w:val="002C1620"/>
    <w:rsid w:val="002C30A8"/>
    <w:rsid w:val="002C354B"/>
    <w:rsid w:val="002C35F5"/>
    <w:rsid w:val="002C37CE"/>
    <w:rsid w:val="002C3D85"/>
    <w:rsid w:val="002C4190"/>
    <w:rsid w:val="002C492E"/>
    <w:rsid w:val="002C4BB3"/>
    <w:rsid w:val="002C4D58"/>
    <w:rsid w:val="002C5272"/>
    <w:rsid w:val="002C6944"/>
    <w:rsid w:val="002C6AC3"/>
    <w:rsid w:val="002C6D33"/>
    <w:rsid w:val="002D07D1"/>
    <w:rsid w:val="002D08FC"/>
    <w:rsid w:val="002D0E99"/>
    <w:rsid w:val="002D3457"/>
    <w:rsid w:val="002D5A27"/>
    <w:rsid w:val="002D7346"/>
    <w:rsid w:val="002D7674"/>
    <w:rsid w:val="002E2465"/>
    <w:rsid w:val="002E3646"/>
    <w:rsid w:val="002E4D2B"/>
    <w:rsid w:val="002E4EB2"/>
    <w:rsid w:val="002E60BF"/>
    <w:rsid w:val="002E6204"/>
    <w:rsid w:val="002E7232"/>
    <w:rsid w:val="002E7C4D"/>
    <w:rsid w:val="002F02DB"/>
    <w:rsid w:val="002F0BB3"/>
    <w:rsid w:val="002F4710"/>
    <w:rsid w:val="002F4A8E"/>
    <w:rsid w:val="002F4BAE"/>
    <w:rsid w:val="002F5665"/>
    <w:rsid w:val="002F5916"/>
    <w:rsid w:val="002F7098"/>
    <w:rsid w:val="00303B73"/>
    <w:rsid w:val="00303EA8"/>
    <w:rsid w:val="00306428"/>
    <w:rsid w:val="00306BE2"/>
    <w:rsid w:val="00307906"/>
    <w:rsid w:val="00310853"/>
    <w:rsid w:val="00310A6E"/>
    <w:rsid w:val="00310B48"/>
    <w:rsid w:val="003112FF"/>
    <w:rsid w:val="00311827"/>
    <w:rsid w:val="00311DE0"/>
    <w:rsid w:val="003127A0"/>
    <w:rsid w:val="00313D5D"/>
    <w:rsid w:val="003157AB"/>
    <w:rsid w:val="00317224"/>
    <w:rsid w:val="003210FB"/>
    <w:rsid w:val="0032334B"/>
    <w:rsid w:val="0032393C"/>
    <w:rsid w:val="00324AEE"/>
    <w:rsid w:val="00324D7F"/>
    <w:rsid w:val="00326815"/>
    <w:rsid w:val="00326F50"/>
    <w:rsid w:val="00327385"/>
    <w:rsid w:val="00330AAF"/>
    <w:rsid w:val="00332701"/>
    <w:rsid w:val="00332939"/>
    <w:rsid w:val="00332D06"/>
    <w:rsid w:val="00333105"/>
    <w:rsid w:val="00333BAB"/>
    <w:rsid w:val="0033488A"/>
    <w:rsid w:val="00334A9C"/>
    <w:rsid w:val="00334BD6"/>
    <w:rsid w:val="003412A2"/>
    <w:rsid w:val="00343A94"/>
    <w:rsid w:val="00343F10"/>
    <w:rsid w:val="00344963"/>
    <w:rsid w:val="00345DF5"/>
    <w:rsid w:val="0034616E"/>
    <w:rsid w:val="00346D3E"/>
    <w:rsid w:val="00347A9B"/>
    <w:rsid w:val="00350FE7"/>
    <w:rsid w:val="00355720"/>
    <w:rsid w:val="00357AD2"/>
    <w:rsid w:val="00361524"/>
    <w:rsid w:val="00361EB5"/>
    <w:rsid w:val="00363636"/>
    <w:rsid w:val="0036666E"/>
    <w:rsid w:val="00367E6A"/>
    <w:rsid w:val="00371599"/>
    <w:rsid w:val="00371B26"/>
    <w:rsid w:val="00373F5A"/>
    <w:rsid w:val="00375203"/>
    <w:rsid w:val="003772C5"/>
    <w:rsid w:val="00381F64"/>
    <w:rsid w:val="0038221F"/>
    <w:rsid w:val="00382A73"/>
    <w:rsid w:val="003834E8"/>
    <w:rsid w:val="0038418A"/>
    <w:rsid w:val="003852A3"/>
    <w:rsid w:val="00386F0F"/>
    <w:rsid w:val="00387971"/>
    <w:rsid w:val="00391251"/>
    <w:rsid w:val="003924C9"/>
    <w:rsid w:val="00392E79"/>
    <w:rsid w:val="00393050"/>
    <w:rsid w:val="003935BA"/>
    <w:rsid w:val="003938EE"/>
    <w:rsid w:val="00393AB1"/>
    <w:rsid w:val="00393CB5"/>
    <w:rsid w:val="003946D3"/>
    <w:rsid w:val="00395422"/>
    <w:rsid w:val="00395D91"/>
    <w:rsid w:val="00396753"/>
    <w:rsid w:val="003A035E"/>
    <w:rsid w:val="003A19E0"/>
    <w:rsid w:val="003A29D2"/>
    <w:rsid w:val="003A4463"/>
    <w:rsid w:val="003A47C3"/>
    <w:rsid w:val="003A5199"/>
    <w:rsid w:val="003A5E6A"/>
    <w:rsid w:val="003A5FEB"/>
    <w:rsid w:val="003A781B"/>
    <w:rsid w:val="003A7B07"/>
    <w:rsid w:val="003B01E2"/>
    <w:rsid w:val="003B0D1A"/>
    <w:rsid w:val="003B0E94"/>
    <w:rsid w:val="003B1C06"/>
    <w:rsid w:val="003B3742"/>
    <w:rsid w:val="003B387C"/>
    <w:rsid w:val="003B459F"/>
    <w:rsid w:val="003B55D4"/>
    <w:rsid w:val="003B56B2"/>
    <w:rsid w:val="003B66E7"/>
    <w:rsid w:val="003B6736"/>
    <w:rsid w:val="003B696D"/>
    <w:rsid w:val="003B7778"/>
    <w:rsid w:val="003B79E6"/>
    <w:rsid w:val="003B7B4F"/>
    <w:rsid w:val="003B7F37"/>
    <w:rsid w:val="003C0099"/>
    <w:rsid w:val="003C0D37"/>
    <w:rsid w:val="003C28C8"/>
    <w:rsid w:val="003C316E"/>
    <w:rsid w:val="003C3ACF"/>
    <w:rsid w:val="003C3D37"/>
    <w:rsid w:val="003C4A0D"/>
    <w:rsid w:val="003C5AC3"/>
    <w:rsid w:val="003C7017"/>
    <w:rsid w:val="003C7936"/>
    <w:rsid w:val="003D02D6"/>
    <w:rsid w:val="003D0B7C"/>
    <w:rsid w:val="003D2377"/>
    <w:rsid w:val="003D4351"/>
    <w:rsid w:val="003D4B45"/>
    <w:rsid w:val="003D4B83"/>
    <w:rsid w:val="003D59B3"/>
    <w:rsid w:val="003D7310"/>
    <w:rsid w:val="003D79CB"/>
    <w:rsid w:val="003D7B8C"/>
    <w:rsid w:val="003E0FE5"/>
    <w:rsid w:val="003E252C"/>
    <w:rsid w:val="003E34A2"/>
    <w:rsid w:val="003E35E3"/>
    <w:rsid w:val="003E3B1A"/>
    <w:rsid w:val="003E45BB"/>
    <w:rsid w:val="003E4875"/>
    <w:rsid w:val="003F047F"/>
    <w:rsid w:val="003F0BEB"/>
    <w:rsid w:val="003F1C59"/>
    <w:rsid w:val="003F35F4"/>
    <w:rsid w:val="003F4089"/>
    <w:rsid w:val="003F6783"/>
    <w:rsid w:val="00400E17"/>
    <w:rsid w:val="004020C6"/>
    <w:rsid w:val="00403511"/>
    <w:rsid w:val="00405E76"/>
    <w:rsid w:val="00407651"/>
    <w:rsid w:val="004078E9"/>
    <w:rsid w:val="00407D48"/>
    <w:rsid w:val="0041028E"/>
    <w:rsid w:val="00413077"/>
    <w:rsid w:val="00414739"/>
    <w:rsid w:val="00414872"/>
    <w:rsid w:val="004159E0"/>
    <w:rsid w:val="00416E1B"/>
    <w:rsid w:val="00416EC1"/>
    <w:rsid w:val="004174E5"/>
    <w:rsid w:val="0042101D"/>
    <w:rsid w:val="0042117E"/>
    <w:rsid w:val="00422C9A"/>
    <w:rsid w:val="00427A81"/>
    <w:rsid w:val="00432AE7"/>
    <w:rsid w:val="00433E3D"/>
    <w:rsid w:val="00434C54"/>
    <w:rsid w:val="00435536"/>
    <w:rsid w:val="00440FBE"/>
    <w:rsid w:val="00441636"/>
    <w:rsid w:val="00441C80"/>
    <w:rsid w:val="004433D8"/>
    <w:rsid w:val="004441FB"/>
    <w:rsid w:val="00445567"/>
    <w:rsid w:val="00446B66"/>
    <w:rsid w:val="00446BCD"/>
    <w:rsid w:val="00451420"/>
    <w:rsid w:val="00451575"/>
    <w:rsid w:val="00454D62"/>
    <w:rsid w:val="0045628E"/>
    <w:rsid w:val="00456618"/>
    <w:rsid w:val="004571F8"/>
    <w:rsid w:val="00457BFA"/>
    <w:rsid w:val="004612CC"/>
    <w:rsid w:val="00464784"/>
    <w:rsid w:val="00464A45"/>
    <w:rsid w:val="00464FE1"/>
    <w:rsid w:val="004666CA"/>
    <w:rsid w:val="00466DF6"/>
    <w:rsid w:val="00467761"/>
    <w:rsid w:val="00471016"/>
    <w:rsid w:val="00471338"/>
    <w:rsid w:val="004718C5"/>
    <w:rsid w:val="00472367"/>
    <w:rsid w:val="00473DBA"/>
    <w:rsid w:val="00476D56"/>
    <w:rsid w:val="00476F78"/>
    <w:rsid w:val="0047704C"/>
    <w:rsid w:val="00480DA3"/>
    <w:rsid w:val="00481224"/>
    <w:rsid w:val="00481A97"/>
    <w:rsid w:val="004869FB"/>
    <w:rsid w:val="0048756F"/>
    <w:rsid w:val="00490BEC"/>
    <w:rsid w:val="00491F3D"/>
    <w:rsid w:val="004935D2"/>
    <w:rsid w:val="00493962"/>
    <w:rsid w:val="004940AC"/>
    <w:rsid w:val="00494176"/>
    <w:rsid w:val="00495A97"/>
    <w:rsid w:val="00496BF3"/>
    <w:rsid w:val="00497228"/>
    <w:rsid w:val="004A164F"/>
    <w:rsid w:val="004A1878"/>
    <w:rsid w:val="004A4395"/>
    <w:rsid w:val="004A45D6"/>
    <w:rsid w:val="004A4F33"/>
    <w:rsid w:val="004A73CF"/>
    <w:rsid w:val="004A7B2C"/>
    <w:rsid w:val="004B08F0"/>
    <w:rsid w:val="004B1656"/>
    <w:rsid w:val="004B17F5"/>
    <w:rsid w:val="004B2131"/>
    <w:rsid w:val="004B25E4"/>
    <w:rsid w:val="004B3A5D"/>
    <w:rsid w:val="004B558B"/>
    <w:rsid w:val="004B5855"/>
    <w:rsid w:val="004B593C"/>
    <w:rsid w:val="004C2BC5"/>
    <w:rsid w:val="004C3534"/>
    <w:rsid w:val="004C5788"/>
    <w:rsid w:val="004C5A80"/>
    <w:rsid w:val="004C7313"/>
    <w:rsid w:val="004D049D"/>
    <w:rsid w:val="004D18A7"/>
    <w:rsid w:val="004D1902"/>
    <w:rsid w:val="004D1AC2"/>
    <w:rsid w:val="004D37AD"/>
    <w:rsid w:val="004D39B8"/>
    <w:rsid w:val="004D5127"/>
    <w:rsid w:val="004D72AB"/>
    <w:rsid w:val="004E14EF"/>
    <w:rsid w:val="004E2E44"/>
    <w:rsid w:val="004E43BD"/>
    <w:rsid w:val="004E6783"/>
    <w:rsid w:val="004F1C74"/>
    <w:rsid w:val="004F3764"/>
    <w:rsid w:val="004F42E1"/>
    <w:rsid w:val="004F4C18"/>
    <w:rsid w:val="004F5D1C"/>
    <w:rsid w:val="004F6E68"/>
    <w:rsid w:val="004F71E9"/>
    <w:rsid w:val="00500DFB"/>
    <w:rsid w:val="0050324D"/>
    <w:rsid w:val="0050530A"/>
    <w:rsid w:val="0050562D"/>
    <w:rsid w:val="00505C02"/>
    <w:rsid w:val="005064A6"/>
    <w:rsid w:val="00506F42"/>
    <w:rsid w:val="005107AF"/>
    <w:rsid w:val="00512C76"/>
    <w:rsid w:val="00516B51"/>
    <w:rsid w:val="00517885"/>
    <w:rsid w:val="00517DEA"/>
    <w:rsid w:val="005222D8"/>
    <w:rsid w:val="00522EED"/>
    <w:rsid w:val="00524157"/>
    <w:rsid w:val="00524575"/>
    <w:rsid w:val="00525191"/>
    <w:rsid w:val="00525439"/>
    <w:rsid w:val="005272F6"/>
    <w:rsid w:val="00527759"/>
    <w:rsid w:val="00527F43"/>
    <w:rsid w:val="00532B48"/>
    <w:rsid w:val="00532E27"/>
    <w:rsid w:val="005344E5"/>
    <w:rsid w:val="00534AD7"/>
    <w:rsid w:val="00535BCD"/>
    <w:rsid w:val="0053644A"/>
    <w:rsid w:val="005371B8"/>
    <w:rsid w:val="00542B33"/>
    <w:rsid w:val="00544172"/>
    <w:rsid w:val="005502DE"/>
    <w:rsid w:val="0055080E"/>
    <w:rsid w:val="0055113B"/>
    <w:rsid w:val="00552364"/>
    <w:rsid w:val="00553A46"/>
    <w:rsid w:val="005544FC"/>
    <w:rsid w:val="00554DFF"/>
    <w:rsid w:val="00554E0F"/>
    <w:rsid w:val="005550FA"/>
    <w:rsid w:val="0055609B"/>
    <w:rsid w:val="0056028A"/>
    <w:rsid w:val="0056567F"/>
    <w:rsid w:val="00565A15"/>
    <w:rsid w:val="0056652B"/>
    <w:rsid w:val="0056706A"/>
    <w:rsid w:val="005675E8"/>
    <w:rsid w:val="00571020"/>
    <w:rsid w:val="005710E2"/>
    <w:rsid w:val="00571A4C"/>
    <w:rsid w:val="005748C9"/>
    <w:rsid w:val="00575BBF"/>
    <w:rsid w:val="00575CD6"/>
    <w:rsid w:val="00575D5A"/>
    <w:rsid w:val="005777CB"/>
    <w:rsid w:val="00577FAA"/>
    <w:rsid w:val="00580CD5"/>
    <w:rsid w:val="00580EE7"/>
    <w:rsid w:val="00582526"/>
    <w:rsid w:val="00582590"/>
    <w:rsid w:val="00583034"/>
    <w:rsid w:val="00583F67"/>
    <w:rsid w:val="00585937"/>
    <w:rsid w:val="005860E0"/>
    <w:rsid w:val="00586EA5"/>
    <w:rsid w:val="00591DC6"/>
    <w:rsid w:val="00592CD1"/>
    <w:rsid w:val="00593A5E"/>
    <w:rsid w:val="0059500E"/>
    <w:rsid w:val="00596106"/>
    <w:rsid w:val="00596495"/>
    <w:rsid w:val="00596B4C"/>
    <w:rsid w:val="00596FAD"/>
    <w:rsid w:val="005A1A36"/>
    <w:rsid w:val="005A1C85"/>
    <w:rsid w:val="005A3ACC"/>
    <w:rsid w:val="005A612A"/>
    <w:rsid w:val="005A6D62"/>
    <w:rsid w:val="005A7949"/>
    <w:rsid w:val="005A7BAC"/>
    <w:rsid w:val="005B1166"/>
    <w:rsid w:val="005B163C"/>
    <w:rsid w:val="005B42C3"/>
    <w:rsid w:val="005B48D6"/>
    <w:rsid w:val="005B5CF9"/>
    <w:rsid w:val="005B7F24"/>
    <w:rsid w:val="005C10BB"/>
    <w:rsid w:val="005C23A8"/>
    <w:rsid w:val="005C26E3"/>
    <w:rsid w:val="005C31BE"/>
    <w:rsid w:val="005C3B31"/>
    <w:rsid w:val="005C5208"/>
    <w:rsid w:val="005C7E2C"/>
    <w:rsid w:val="005D1AE9"/>
    <w:rsid w:val="005D23B6"/>
    <w:rsid w:val="005D37D8"/>
    <w:rsid w:val="005D6B1D"/>
    <w:rsid w:val="005E014C"/>
    <w:rsid w:val="005E04D1"/>
    <w:rsid w:val="005E0616"/>
    <w:rsid w:val="005E16E8"/>
    <w:rsid w:val="005E16F4"/>
    <w:rsid w:val="005E1D3F"/>
    <w:rsid w:val="005E2650"/>
    <w:rsid w:val="005E28D5"/>
    <w:rsid w:val="005E2D24"/>
    <w:rsid w:val="005E4F1F"/>
    <w:rsid w:val="005E703D"/>
    <w:rsid w:val="005F0CDA"/>
    <w:rsid w:val="005F1306"/>
    <w:rsid w:val="005F1463"/>
    <w:rsid w:val="005F1492"/>
    <w:rsid w:val="005F3E70"/>
    <w:rsid w:val="005F50E1"/>
    <w:rsid w:val="005F7F5E"/>
    <w:rsid w:val="00601455"/>
    <w:rsid w:val="00602437"/>
    <w:rsid w:val="006040BB"/>
    <w:rsid w:val="006047F1"/>
    <w:rsid w:val="00604E05"/>
    <w:rsid w:val="00605B5B"/>
    <w:rsid w:val="006079D3"/>
    <w:rsid w:val="00607E2E"/>
    <w:rsid w:val="00611CF5"/>
    <w:rsid w:val="00612234"/>
    <w:rsid w:val="006146C2"/>
    <w:rsid w:val="0061755C"/>
    <w:rsid w:val="006208E8"/>
    <w:rsid w:val="00621A99"/>
    <w:rsid w:val="00621D36"/>
    <w:rsid w:val="0062338B"/>
    <w:rsid w:val="006244E0"/>
    <w:rsid w:val="00625596"/>
    <w:rsid w:val="00625C45"/>
    <w:rsid w:val="00625E48"/>
    <w:rsid w:val="006275A9"/>
    <w:rsid w:val="006276BF"/>
    <w:rsid w:val="00630464"/>
    <w:rsid w:val="0063052E"/>
    <w:rsid w:val="006310E2"/>
    <w:rsid w:val="00632416"/>
    <w:rsid w:val="006325A1"/>
    <w:rsid w:val="00632ADA"/>
    <w:rsid w:val="00632AF9"/>
    <w:rsid w:val="006332A7"/>
    <w:rsid w:val="00634E4D"/>
    <w:rsid w:val="006356CC"/>
    <w:rsid w:val="00636572"/>
    <w:rsid w:val="0063726C"/>
    <w:rsid w:val="00640BA1"/>
    <w:rsid w:val="00642957"/>
    <w:rsid w:val="00643057"/>
    <w:rsid w:val="00643206"/>
    <w:rsid w:val="00644B61"/>
    <w:rsid w:val="006466F9"/>
    <w:rsid w:val="00646AFC"/>
    <w:rsid w:val="006470B6"/>
    <w:rsid w:val="006473F7"/>
    <w:rsid w:val="00647490"/>
    <w:rsid w:val="0065027C"/>
    <w:rsid w:val="00650E2C"/>
    <w:rsid w:val="0065121F"/>
    <w:rsid w:val="006522E3"/>
    <w:rsid w:val="00653228"/>
    <w:rsid w:val="0065349E"/>
    <w:rsid w:val="00653C33"/>
    <w:rsid w:val="006546C9"/>
    <w:rsid w:val="006551BC"/>
    <w:rsid w:val="006552CA"/>
    <w:rsid w:val="00655414"/>
    <w:rsid w:val="00655696"/>
    <w:rsid w:val="006578C1"/>
    <w:rsid w:val="00660A2F"/>
    <w:rsid w:val="0066204C"/>
    <w:rsid w:val="00662CD3"/>
    <w:rsid w:val="00663EAA"/>
    <w:rsid w:val="0066431D"/>
    <w:rsid w:val="00665EAD"/>
    <w:rsid w:val="006666EF"/>
    <w:rsid w:val="00666D3D"/>
    <w:rsid w:val="00671459"/>
    <w:rsid w:val="006714E3"/>
    <w:rsid w:val="00674F69"/>
    <w:rsid w:val="00676318"/>
    <w:rsid w:val="00677CE2"/>
    <w:rsid w:val="00681426"/>
    <w:rsid w:val="00686B6A"/>
    <w:rsid w:val="006873AE"/>
    <w:rsid w:val="00690208"/>
    <w:rsid w:val="006902BF"/>
    <w:rsid w:val="0069037E"/>
    <w:rsid w:val="006914ED"/>
    <w:rsid w:val="00691C15"/>
    <w:rsid w:val="00691C77"/>
    <w:rsid w:val="00691C7A"/>
    <w:rsid w:val="006923C3"/>
    <w:rsid w:val="0069421B"/>
    <w:rsid w:val="00694D33"/>
    <w:rsid w:val="006A1146"/>
    <w:rsid w:val="006A2210"/>
    <w:rsid w:val="006A3FDA"/>
    <w:rsid w:val="006A68E5"/>
    <w:rsid w:val="006B2456"/>
    <w:rsid w:val="006B30BD"/>
    <w:rsid w:val="006B41BC"/>
    <w:rsid w:val="006B46F3"/>
    <w:rsid w:val="006B47EA"/>
    <w:rsid w:val="006B5217"/>
    <w:rsid w:val="006B581F"/>
    <w:rsid w:val="006B5FE9"/>
    <w:rsid w:val="006C085B"/>
    <w:rsid w:val="006C0C8F"/>
    <w:rsid w:val="006C1FC8"/>
    <w:rsid w:val="006C2D64"/>
    <w:rsid w:val="006C462B"/>
    <w:rsid w:val="006C4F91"/>
    <w:rsid w:val="006C5344"/>
    <w:rsid w:val="006C61FE"/>
    <w:rsid w:val="006C75D0"/>
    <w:rsid w:val="006D110E"/>
    <w:rsid w:val="006D162C"/>
    <w:rsid w:val="006D2A0A"/>
    <w:rsid w:val="006D4798"/>
    <w:rsid w:val="006D4F48"/>
    <w:rsid w:val="006D51E1"/>
    <w:rsid w:val="006D5555"/>
    <w:rsid w:val="006D5EA6"/>
    <w:rsid w:val="006D773B"/>
    <w:rsid w:val="006E12F4"/>
    <w:rsid w:val="006E189D"/>
    <w:rsid w:val="006E1EB7"/>
    <w:rsid w:val="006E31C2"/>
    <w:rsid w:val="006E3C99"/>
    <w:rsid w:val="006E3E4E"/>
    <w:rsid w:val="006E49E6"/>
    <w:rsid w:val="006E4CE9"/>
    <w:rsid w:val="006E4FC5"/>
    <w:rsid w:val="006E5E76"/>
    <w:rsid w:val="006E60C2"/>
    <w:rsid w:val="006F031D"/>
    <w:rsid w:val="006F03D5"/>
    <w:rsid w:val="006F4A0A"/>
    <w:rsid w:val="006F52A8"/>
    <w:rsid w:val="006F5963"/>
    <w:rsid w:val="006F6312"/>
    <w:rsid w:val="006F7346"/>
    <w:rsid w:val="006F7931"/>
    <w:rsid w:val="00700866"/>
    <w:rsid w:val="0070155B"/>
    <w:rsid w:val="00701987"/>
    <w:rsid w:val="007019A8"/>
    <w:rsid w:val="00702995"/>
    <w:rsid w:val="00702BB7"/>
    <w:rsid w:val="00704B69"/>
    <w:rsid w:val="007062BD"/>
    <w:rsid w:val="00707B1D"/>
    <w:rsid w:val="00710A41"/>
    <w:rsid w:val="007110DD"/>
    <w:rsid w:val="007127BF"/>
    <w:rsid w:val="007138D4"/>
    <w:rsid w:val="00713F02"/>
    <w:rsid w:val="007140EF"/>
    <w:rsid w:val="00715E28"/>
    <w:rsid w:val="00716205"/>
    <w:rsid w:val="00716D23"/>
    <w:rsid w:val="0072232D"/>
    <w:rsid w:val="007254DB"/>
    <w:rsid w:val="007274D4"/>
    <w:rsid w:val="00727597"/>
    <w:rsid w:val="00730772"/>
    <w:rsid w:val="00734436"/>
    <w:rsid w:val="00734471"/>
    <w:rsid w:val="007349F3"/>
    <w:rsid w:val="00737530"/>
    <w:rsid w:val="00737D2B"/>
    <w:rsid w:val="00743CAE"/>
    <w:rsid w:val="00744239"/>
    <w:rsid w:val="0074452D"/>
    <w:rsid w:val="007445BA"/>
    <w:rsid w:val="0074539A"/>
    <w:rsid w:val="0074585A"/>
    <w:rsid w:val="00746FD7"/>
    <w:rsid w:val="00750B95"/>
    <w:rsid w:val="007516B8"/>
    <w:rsid w:val="007518B0"/>
    <w:rsid w:val="007521AC"/>
    <w:rsid w:val="007535CC"/>
    <w:rsid w:val="007542C3"/>
    <w:rsid w:val="00754C32"/>
    <w:rsid w:val="0075574C"/>
    <w:rsid w:val="00756E8A"/>
    <w:rsid w:val="007601DE"/>
    <w:rsid w:val="00760627"/>
    <w:rsid w:val="00760963"/>
    <w:rsid w:val="0076101B"/>
    <w:rsid w:val="007625C6"/>
    <w:rsid w:val="00762A4A"/>
    <w:rsid w:val="0076304F"/>
    <w:rsid w:val="007642BD"/>
    <w:rsid w:val="00764852"/>
    <w:rsid w:val="007651EA"/>
    <w:rsid w:val="00765728"/>
    <w:rsid w:val="00766916"/>
    <w:rsid w:val="0076741F"/>
    <w:rsid w:val="0076785D"/>
    <w:rsid w:val="007704FC"/>
    <w:rsid w:val="007720B4"/>
    <w:rsid w:val="007727AA"/>
    <w:rsid w:val="00772A66"/>
    <w:rsid w:val="00772E8A"/>
    <w:rsid w:val="00774684"/>
    <w:rsid w:val="00774A73"/>
    <w:rsid w:val="007753F9"/>
    <w:rsid w:val="00776523"/>
    <w:rsid w:val="0077751A"/>
    <w:rsid w:val="0078079E"/>
    <w:rsid w:val="00780E03"/>
    <w:rsid w:val="0078151D"/>
    <w:rsid w:val="00782162"/>
    <w:rsid w:val="00782641"/>
    <w:rsid w:val="007828FD"/>
    <w:rsid w:val="00783094"/>
    <w:rsid w:val="007862E1"/>
    <w:rsid w:val="00786E89"/>
    <w:rsid w:val="007870E2"/>
    <w:rsid w:val="00787571"/>
    <w:rsid w:val="007875E5"/>
    <w:rsid w:val="00795633"/>
    <w:rsid w:val="007970CB"/>
    <w:rsid w:val="007976A1"/>
    <w:rsid w:val="007A0C83"/>
    <w:rsid w:val="007A2E08"/>
    <w:rsid w:val="007A3A48"/>
    <w:rsid w:val="007A54D0"/>
    <w:rsid w:val="007A54FF"/>
    <w:rsid w:val="007A631C"/>
    <w:rsid w:val="007A63EA"/>
    <w:rsid w:val="007A6F2D"/>
    <w:rsid w:val="007A710D"/>
    <w:rsid w:val="007A736D"/>
    <w:rsid w:val="007A7432"/>
    <w:rsid w:val="007B0C9A"/>
    <w:rsid w:val="007B2500"/>
    <w:rsid w:val="007B39E3"/>
    <w:rsid w:val="007B4216"/>
    <w:rsid w:val="007B6CDA"/>
    <w:rsid w:val="007B75F9"/>
    <w:rsid w:val="007C0D23"/>
    <w:rsid w:val="007C3DC1"/>
    <w:rsid w:val="007C7CDA"/>
    <w:rsid w:val="007D041E"/>
    <w:rsid w:val="007D113D"/>
    <w:rsid w:val="007D3B32"/>
    <w:rsid w:val="007D5C8B"/>
    <w:rsid w:val="007D5FDD"/>
    <w:rsid w:val="007D632D"/>
    <w:rsid w:val="007D7517"/>
    <w:rsid w:val="007E0518"/>
    <w:rsid w:val="007E0890"/>
    <w:rsid w:val="007E11C9"/>
    <w:rsid w:val="007E2689"/>
    <w:rsid w:val="007E2C7E"/>
    <w:rsid w:val="007E420F"/>
    <w:rsid w:val="007E6713"/>
    <w:rsid w:val="007E7F0C"/>
    <w:rsid w:val="007F010E"/>
    <w:rsid w:val="007F22BA"/>
    <w:rsid w:val="007F3171"/>
    <w:rsid w:val="007F363E"/>
    <w:rsid w:val="007F4A5E"/>
    <w:rsid w:val="00801434"/>
    <w:rsid w:val="00801CBB"/>
    <w:rsid w:val="00801D3B"/>
    <w:rsid w:val="008024F4"/>
    <w:rsid w:val="00802984"/>
    <w:rsid w:val="00807939"/>
    <w:rsid w:val="008109D5"/>
    <w:rsid w:val="0081159B"/>
    <w:rsid w:val="008117F3"/>
    <w:rsid w:val="008139D9"/>
    <w:rsid w:val="00813C04"/>
    <w:rsid w:val="00814C30"/>
    <w:rsid w:val="00815380"/>
    <w:rsid w:val="00815664"/>
    <w:rsid w:val="00817C5A"/>
    <w:rsid w:val="00820209"/>
    <w:rsid w:val="00821C56"/>
    <w:rsid w:val="0082592B"/>
    <w:rsid w:val="008266EB"/>
    <w:rsid w:val="00826C99"/>
    <w:rsid w:val="00826CF2"/>
    <w:rsid w:val="008275CB"/>
    <w:rsid w:val="008279C5"/>
    <w:rsid w:val="00830DB5"/>
    <w:rsid w:val="00831044"/>
    <w:rsid w:val="00833722"/>
    <w:rsid w:val="008337A5"/>
    <w:rsid w:val="00836A4D"/>
    <w:rsid w:val="00836FAB"/>
    <w:rsid w:val="0083721B"/>
    <w:rsid w:val="0084114A"/>
    <w:rsid w:val="00844101"/>
    <w:rsid w:val="008456DF"/>
    <w:rsid w:val="008464D2"/>
    <w:rsid w:val="008469CE"/>
    <w:rsid w:val="008470E5"/>
    <w:rsid w:val="00851CE5"/>
    <w:rsid w:val="008548E2"/>
    <w:rsid w:val="00854EB8"/>
    <w:rsid w:val="008562F8"/>
    <w:rsid w:val="0085707B"/>
    <w:rsid w:val="00857C57"/>
    <w:rsid w:val="00860DB6"/>
    <w:rsid w:val="0086225A"/>
    <w:rsid w:val="008624F6"/>
    <w:rsid w:val="00862B9C"/>
    <w:rsid w:val="008642D5"/>
    <w:rsid w:val="00864605"/>
    <w:rsid w:val="008649FA"/>
    <w:rsid w:val="0086513C"/>
    <w:rsid w:val="00866BFE"/>
    <w:rsid w:val="00867669"/>
    <w:rsid w:val="00870982"/>
    <w:rsid w:val="00870D7F"/>
    <w:rsid w:val="00872CAF"/>
    <w:rsid w:val="00873E53"/>
    <w:rsid w:val="008740A0"/>
    <w:rsid w:val="0087635C"/>
    <w:rsid w:val="00876F9A"/>
    <w:rsid w:val="00877193"/>
    <w:rsid w:val="0087770C"/>
    <w:rsid w:val="00877EBD"/>
    <w:rsid w:val="008809F9"/>
    <w:rsid w:val="00880C2E"/>
    <w:rsid w:val="00881C43"/>
    <w:rsid w:val="0088566F"/>
    <w:rsid w:val="00885B24"/>
    <w:rsid w:val="00890E58"/>
    <w:rsid w:val="00891714"/>
    <w:rsid w:val="00892BB3"/>
    <w:rsid w:val="00893867"/>
    <w:rsid w:val="0089522B"/>
    <w:rsid w:val="008959A7"/>
    <w:rsid w:val="00896CB0"/>
    <w:rsid w:val="00896D29"/>
    <w:rsid w:val="008A2918"/>
    <w:rsid w:val="008A2FD9"/>
    <w:rsid w:val="008A633A"/>
    <w:rsid w:val="008A6B4C"/>
    <w:rsid w:val="008B1609"/>
    <w:rsid w:val="008B16A9"/>
    <w:rsid w:val="008B2AF0"/>
    <w:rsid w:val="008B4C5E"/>
    <w:rsid w:val="008B4DF5"/>
    <w:rsid w:val="008B5B1A"/>
    <w:rsid w:val="008B664A"/>
    <w:rsid w:val="008B7A87"/>
    <w:rsid w:val="008C060D"/>
    <w:rsid w:val="008C064D"/>
    <w:rsid w:val="008C0AAB"/>
    <w:rsid w:val="008C15CD"/>
    <w:rsid w:val="008C2166"/>
    <w:rsid w:val="008C2593"/>
    <w:rsid w:val="008C3218"/>
    <w:rsid w:val="008C47CC"/>
    <w:rsid w:val="008C52CE"/>
    <w:rsid w:val="008D0D38"/>
    <w:rsid w:val="008D1D5B"/>
    <w:rsid w:val="008D338F"/>
    <w:rsid w:val="008D3420"/>
    <w:rsid w:val="008D43E2"/>
    <w:rsid w:val="008D4D97"/>
    <w:rsid w:val="008D6533"/>
    <w:rsid w:val="008D75DC"/>
    <w:rsid w:val="008E0838"/>
    <w:rsid w:val="008E0FE3"/>
    <w:rsid w:val="008E36FC"/>
    <w:rsid w:val="008E60F2"/>
    <w:rsid w:val="008E7749"/>
    <w:rsid w:val="008F0DE2"/>
    <w:rsid w:val="008F137E"/>
    <w:rsid w:val="008F1DF7"/>
    <w:rsid w:val="008F46C8"/>
    <w:rsid w:val="008F55A5"/>
    <w:rsid w:val="008F57C5"/>
    <w:rsid w:val="008F5A82"/>
    <w:rsid w:val="008F5D06"/>
    <w:rsid w:val="008F7308"/>
    <w:rsid w:val="008F746D"/>
    <w:rsid w:val="00900355"/>
    <w:rsid w:val="009015CF"/>
    <w:rsid w:val="00901804"/>
    <w:rsid w:val="009036D3"/>
    <w:rsid w:val="00906A4E"/>
    <w:rsid w:val="00906C17"/>
    <w:rsid w:val="00907363"/>
    <w:rsid w:val="0090739E"/>
    <w:rsid w:val="00907812"/>
    <w:rsid w:val="00907D4E"/>
    <w:rsid w:val="00910081"/>
    <w:rsid w:val="0091046E"/>
    <w:rsid w:val="00911466"/>
    <w:rsid w:val="0091149F"/>
    <w:rsid w:val="00911E40"/>
    <w:rsid w:val="00912964"/>
    <w:rsid w:val="009145FC"/>
    <w:rsid w:val="00914A61"/>
    <w:rsid w:val="00914D63"/>
    <w:rsid w:val="00915D4E"/>
    <w:rsid w:val="0091645F"/>
    <w:rsid w:val="0091731D"/>
    <w:rsid w:val="00917321"/>
    <w:rsid w:val="00917979"/>
    <w:rsid w:val="00920096"/>
    <w:rsid w:val="00920AFA"/>
    <w:rsid w:val="00921013"/>
    <w:rsid w:val="00922804"/>
    <w:rsid w:val="0092472A"/>
    <w:rsid w:val="00924A57"/>
    <w:rsid w:val="0092797D"/>
    <w:rsid w:val="00927AC8"/>
    <w:rsid w:val="00930023"/>
    <w:rsid w:val="00930946"/>
    <w:rsid w:val="009316ED"/>
    <w:rsid w:val="00934E26"/>
    <w:rsid w:val="00935232"/>
    <w:rsid w:val="0093566C"/>
    <w:rsid w:val="0094073F"/>
    <w:rsid w:val="009407C9"/>
    <w:rsid w:val="009437E3"/>
    <w:rsid w:val="00943F85"/>
    <w:rsid w:val="009442FB"/>
    <w:rsid w:val="00946BD4"/>
    <w:rsid w:val="00950A60"/>
    <w:rsid w:val="00950A6A"/>
    <w:rsid w:val="009532FE"/>
    <w:rsid w:val="00953AA8"/>
    <w:rsid w:val="00953B4F"/>
    <w:rsid w:val="00954443"/>
    <w:rsid w:val="00955DB5"/>
    <w:rsid w:val="009566BE"/>
    <w:rsid w:val="00957D7B"/>
    <w:rsid w:val="0096066B"/>
    <w:rsid w:val="0096082F"/>
    <w:rsid w:val="009610F7"/>
    <w:rsid w:val="00961B0A"/>
    <w:rsid w:val="009654D9"/>
    <w:rsid w:val="009676F0"/>
    <w:rsid w:val="00970A90"/>
    <w:rsid w:val="00971D88"/>
    <w:rsid w:val="00972590"/>
    <w:rsid w:val="009742E9"/>
    <w:rsid w:val="009747B0"/>
    <w:rsid w:val="00976E75"/>
    <w:rsid w:val="009843D6"/>
    <w:rsid w:val="00984F9A"/>
    <w:rsid w:val="009854B2"/>
    <w:rsid w:val="0098702E"/>
    <w:rsid w:val="0099087B"/>
    <w:rsid w:val="009909D1"/>
    <w:rsid w:val="00991BE5"/>
    <w:rsid w:val="009926AB"/>
    <w:rsid w:val="00992C2B"/>
    <w:rsid w:val="0099317F"/>
    <w:rsid w:val="0099333D"/>
    <w:rsid w:val="00993961"/>
    <w:rsid w:val="00995275"/>
    <w:rsid w:val="00995BC2"/>
    <w:rsid w:val="00995FBA"/>
    <w:rsid w:val="009961F7"/>
    <w:rsid w:val="009963AF"/>
    <w:rsid w:val="00996982"/>
    <w:rsid w:val="009A2183"/>
    <w:rsid w:val="009A2CD1"/>
    <w:rsid w:val="009A3482"/>
    <w:rsid w:val="009A3EFF"/>
    <w:rsid w:val="009A4D4D"/>
    <w:rsid w:val="009A53D2"/>
    <w:rsid w:val="009A58A1"/>
    <w:rsid w:val="009A602D"/>
    <w:rsid w:val="009A617D"/>
    <w:rsid w:val="009A6E21"/>
    <w:rsid w:val="009B0672"/>
    <w:rsid w:val="009B17B7"/>
    <w:rsid w:val="009B1FB3"/>
    <w:rsid w:val="009B2ABD"/>
    <w:rsid w:val="009B5410"/>
    <w:rsid w:val="009B66F4"/>
    <w:rsid w:val="009B66FA"/>
    <w:rsid w:val="009B7609"/>
    <w:rsid w:val="009B7FD8"/>
    <w:rsid w:val="009C21AD"/>
    <w:rsid w:val="009C3C0E"/>
    <w:rsid w:val="009C42D7"/>
    <w:rsid w:val="009C43BC"/>
    <w:rsid w:val="009C4471"/>
    <w:rsid w:val="009C46A9"/>
    <w:rsid w:val="009C4902"/>
    <w:rsid w:val="009C491B"/>
    <w:rsid w:val="009D0B38"/>
    <w:rsid w:val="009D1E13"/>
    <w:rsid w:val="009D2924"/>
    <w:rsid w:val="009D3ADF"/>
    <w:rsid w:val="009D40DF"/>
    <w:rsid w:val="009D4813"/>
    <w:rsid w:val="009D4F12"/>
    <w:rsid w:val="009D5032"/>
    <w:rsid w:val="009D5AB4"/>
    <w:rsid w:val="009D616D"/>
    <w:rsid w:val="009D6749"/>
    <w:rsid w:val="009E0BCC"/>
    <w:rsid w:val="009E1377"/>
    <w:rsid w:val="009E1921"/>
    <w:rsid w:val="009E2816"/>
    <w:rsid w:val="009E2A02"/>
    <w:rsid w:val="009E2A67"/>
    <w:rsid w:val="009E3D2B"/>
    <w:rsid w:val="009E5E6E"/>
    <w:rsid w:val="009F0201"/>
    <w:rsid w:val="009F2C94"/>
    <w:rsid w:val="009F368F"/>
    <w:rsid w:val="009F3DD8"/>
    <w:rsid w:val="009F3E43"/>
    <w:rsid w:val="009F5270"/>
    <w:rsid w:val="009F7B42"/>
    <w:rsid w:val="00A004F8"/>
    <w:rsid w:val="00A020C8"/>
    <w:rsid w:val="00A05C25"/>
    <w:rsid w:val="00A05ED5"/>
    <w:rsid w:val="00A1139D"/>
    <w:rsid w:val="00A11C4C"/>
    <w:rsid w:val="00A11C9E"/>
    <w:rsid w:val="00A1231D"/>
    <w:rsid w:val="00A1240E"/>
    <w:rsid w:val="00A131C4"/>
    <w:rsid w:val="00A133A8"/>
    <w:rsid w:val="00A13D9E"/>
    <w:rsid w:val="00A20DA2"/>
    <w:rsid w:val="00A2103C"/>
    <w:rsid w:val="00A21995"/>
    <w:rsid w:val="00A22D05"/>
    <w:rsid w:val="00A2419D"/>
    <w:rsid w:val="00A260AF"/>
    <w:rsid w:val="00A26491"/>
    <w:rsid w:val="00A26B6F"/>
    <w:rsid w:val="00A27464"/>
    <w:rsid w:val="00A30BED"/>
    <w:rsid w:val="00A33553"/>
    <w:rsid w:val="00A339A6"/>
    <w:rsid w:val="00A34359"/>
    <w:rsid w:val="00A35647"/>
    <w:rsid w:val="00A35770"/>
    <w:rsid w:val="00A36638"/>
    <w:rsid w:val="00A36CD8"/>
    <w:rsid w:val="00A405F0"/>
    <w:rsid w:val="00A40F09"/>
    <w:rsid w:val="00A42370"/>
    <w:rsid w:val="00A43B0D"/>
    <w:rsid w:val="00A4419B"/>
    <w:rsid w:val="00A44D0F"/>
    <w:rsid w:val="00A45A93"/>
    <w:rsid w:val="00A47BD0"/>
    <w:rsid w:val="00A47F92"/>
    <w:rsid w:val="00A51127"/>
    <w:rsid w:val="00A51789"/>
    <w:rsid w:val="00A51F1B"/>
    <w:rsid w:val="00A526B3"/>
    <w:rsid w:val="00A52DDF"/>
    <w:rsid w:val="00A536F3"/>
    <w:rsid w:val="00A5451E"/>
    <w:rsid w:val="00A563AB"/>
    <w:rsid w:val="00A60772"/>
    <w:rsid w:val="00A61288"/>
    <w:rsid w:val="00A614FC"/>
    <w:rsid w:val="00A61EAC"/>
    <w:rsid w:val="00A6235B"/>
    <w:rsid w:val="00A62905"/>
    <w:rsid w:val="00A64929"/>
    <w:rsid w:val="00A64995"/>
    <w:rsid w:val="00A65A12"/>
    <w:rsid w:val="00A65C5F"/>
    <w:rsid w:val="00A65DD5"/>
    <w:rsid w:val="00A65EFF"/>
    <w:rsid w:val="00A665D0"/>
    <w:rsid w:val="00A67654"/>
    <w:rsid w:val="00A67A0F"/>
    <w:rsid w:val="00A70729"/>
    <w:rsid w:val="00A70CD1"/>
    <w:rsid w:val="00A70D37"/>
    <w:rsid w:val="00A72911"/>
    <w:rsid w:val="00A73B36"/>
    <w:rsid w:val="00A75C59"/>
    <w:rsid w:val="00A75EB6"/>
    <w:rsid w:val="00A76027"/>
    <w:rsid w:val="00A77A06"/>
    <w:rsid w:val="00A8225A"/>
    <w:rsid w:val="00A8285A"/>
    <w:rsid w:val="00A83756"/>
    <w:rsid w:val="00A846D7"/>
    <w:rsid w:val="00A85D6E"/>
    <w:rsid w:val="00A865B4"/>
    <w:rsid w:val="00A86995"/>
    <w:rsid w:val="00A870BF"/>
    <w:rsid w:val="00A878FD"/>
    <w:rsid w:val="00A90494"/>
    <w:rsid w:val="00A90DEC"/>
    <w:rsid w:val="00A90EDF"/>
    <w:rsid w:val="00A925F1"/>
    <w:rsid w:val="00A934AE"/>
    <w:rsid w:val="00A94E2F"/>
    <w:rsid w:val="00A95605"/>
    <w:rsid w:val="00AA2406"/>
    <w:rsid w:val="00AA26E9"/>
    <w:rsid w:val="00AA289D"/>
    <w:rsid w:val="00AA31B1"/>
    <w:rsid w:val="00AA45CC"/>
    <w:rsid w:val="00AA4A12"/>
    <w:rsid w:val="00AA50B3"/>
    <w:rsid w:val="00AA51A0"/>
    <w:rsid w:val="00AA69C7"/>
    <w:rsid w:val="00AA6E56"/>
    <w:rsid w:val="00AA7513"/>
    <w:rsid w:val="00AB0614"/>
    <w:rsid w:val="00AB0A57"/>
    <w:rsid w:val="00AB0F04"/>
    <w:rsid w:val="00AB1165"/>
    <w:rsid w:val="00AB1CD7"/>
    <w:rsid w:val="00AB1D67"/>
    <w:rsid w:val="00AB2092"/>
    <w:rsid w:val="00AB3C6F"/>
    <w:rsid w:val="00AB4DA3"/>
    <w:rsid w:val="00AB4E18"/>
    <w:rsid w:val="00AB60A7"/>
    <w:rsid w:val="00AB63DD"/>
    <w:rsid w:val="00AB6ED9"/>
    <w:rsid w:val="00AC0A79"/>
    <w:rsid w:val="00AC1AF1"/>
    <w:rsid w:val="00AC1D1B"/>
    <w:rsid w:val="00AC209A"/>
    <w:rsid w:val="00AC2CAD"/>
    <w:rsid w:val="00AC33D5"/>
    <w:rsid w:val="00AC3CC8"/>
    <w:rsid w:val="00AC64BC"/>
    <w:rsid w:val="00AD0BD0"/>
    <w:rsid w:val="00AD1B8D"/>
    <w:rsid w:val="00AD2178"/>
    <w:rsid w:val="00AD2532"/>
    <w:rsid w:val="00AD4456"/>
    <w:rsid w:val="00AD46E1"/>
    <w:rsid w:val="00AD5BB3"/>
    <w:rsid w:val="00AD62C9"/>
    <w:rsid w:val="00AE08FD"/>
    <w:rsid w:val="00AE0A80"/>
    <w:rsid w:val="00AE1829"/>
    <w:rsid w:val="00AE507D"/>
    <w:rsid w:val="00AE588D"/>
    <w:rsid w:val="00AE6610"/>
    <w:rsid w:val="00AE690E"/>
    <w:rsid w:val="00AE6E63"/>
    <w:rsid w:val="00AE6ECF"/>
    <w:rsid w:val="00AE7CD7"/>
    <w:rsid w:val="00AF0B6C"/>
    <w:rsid w:val="00AF0EDC"/>
    <w:rsid w:val="00AF6040"/>
    <w:rsid w:val="00AF74DD"/>
    <w:rsid w:val="00AF750F"/>
    <w:rsid w:val="00AF7A32"/>
    <w:rsid w:val="00B00D2A"/>
    <w:rsid w:val="00B01491"/>
    <w:rsid w:val="00B01F9A"/>
    <w:rsid w:val="00B02F91"/>
    <w:rsid w:val="00B03EB4"/>
    <w:rsid w:val="00B04ACA"/>
    <w:rsid w:val="00B0655B"/>
    <w:rsid w:val="00B06A19"/>
    <w:rsid w:val="00B07032"/>
    <w:rsid w:val="00B1073B"/>
    <w:rsid w:val="00B14325"/>
    <w:rsid w:val="00B15116"/>
    <w:rsid w:val="00B15F90"/>
    <w:rsid w:val="00B16933"/>
    <w:rsid w:val="00B16D54"/>
    <w:rsid w:val="00B20ADB"/>
    <w:rsid w:val="00B21084"/>
    <w:rsid w:val="00B210DF"/>
    <w:rsid w:val="00B21880"/>
    <w:rsid w:val="00B218D6"/>
    <w:rsid w:val="00B2499F"/>
    <w:rsid w:val="00B24D65"/>
    <w:rsid w:val="00B24E02"/>
    <w:rsid w:val="00B326FC"/>
    <w:rsid w:val="00B334A5"/>
    <w:rsid w:val="00B3371B"/>
    <w:rsid w:val="00B33CDA"/>
    <w:rsid w:val="00B34557"/>
    <w:rsid w:val="00B349C2"/>
    <w:rsid w:val="00B36304"/>
    <w:rsid w:val="00B36591"/>
    <w:rsid w:val="00B36B20"/>
    <w:rsid w:val="00B36D9D"/>
    <w:rsid w:val="00B37718"/>
    <w:rsid w:val="00B37FBD"/>
    <w:rsid w:val="00B401EE"/>
    <w:rsid w:val="00B412C3"/>
    <w:rsid w:val="00B45D82"/>
    <w:rsid w:val="00B46664"/>
    <w:rsid w:val="00B46C5D"/>
    <w:rsid w:val="00B4784C"/>
    <w:rsid w:val="00B5183E"/>
    <w:rsid w:val="00B51C34"/>
    <w:rsid w:val="00B5211B"/>
    <w:rsid w:val="00B527FC"/>
    <w:rsid w:val="00B52F85"/>
    <w:rsid w:val="00B55E17"/>
    <w:rsid w:val="00B5642B"/>
    <w:rsid w:val="00B645A4"/>
    <w:rsid w:val="00B652B7"/>
    <w:rsid w:val="00B65821"/>
    <w:rsid w:val="00B662E3"/>
    <w:rsid w:val="00B6757B"/>
    <w:rsid w:val="00B67AD8"/>
    <w:rsid w:val="00B70583"/>
    <w:rsid w:val="00B71633"/>
    <w:rsid w:val="00B71E40"/>
    <w:rsid w:val="00B72A46"/>
    <w:rsid w:val="00B7443D"/>
    <w:rsid w:val="00B74A93"/>
    <w:rsid w:val="00B752B3"/>
    <w:rsid w:val="00B75D93"/>
    <w:rsid w:val="00B76149"/>
    <w:rsid w:val="00B76556"/>
    <w:rsid w:val="00B76593"/>
    <w:rsid w:val="00B806F8"/>
    <w:rsid w:val="00B80DC9"/>
    <w:rsid w:val="00B819C0"/>
    <w:rsid w:val="00B84531"/>
    <w:rsid w:val="00B84C75"/>
    <w:rsid w:val="00B84EA0"/>
    <w:rsid w:val="00B852ED"/>
    <w:rsid w:val="00B85408"/>
    <w:rsid w:val="00B854A4"/>
    <w:rsid w:val="00B86F75"/>
    <w:rsid w:val="00B8730F"/>
    <w:rsid w:val="00B91C9E"/>
    <w:rsid w:val="00B9232A"/>
    <w:rsid w:val="00B92D98"/>
    <w:rsid w:val="00B934AA"/>
    <w:rsid w:val="00B94965"/>
    <w:rsid w:val="00B96173"/>
    <w:rsid w:val="00B96A47"/>
    <w:rsid w:val="00B97391"/>
    <w:rsid w:val="00B97A42"/>
    <w:rsid w:val="00B97BD5"/>
    <w:rsid w:val="00BA0A2B"/>
    <w:rsid w:val="00BA14D8"/>
    <w:rsid w:val="00BA2620"/>
    <w:rsid w:val="00BA4440"/>
    <w:rsid w:val="00BA545B"/>
    <w:rsid w:val="00BA5D9C"/>
    <w:rsid w:val="00BB379D"/>
    <w:rsid w:val="00BB4770"/>
    <w:rsid w:val="00BB571A"/>
    <w:rsid w:val="00BB5D41"/>
    <w:rsid w:val="00BB6739"/>
    <w:rsid w:val="00BB6DFD"/>
    <w:rsid w:val="00BC0166"/>
    <w:rsid w:val="00BC1E68"/>
    <w:rsid w:val="00BC3EDB"/>
    <w:rsid w:val="00BC7422"/>
    <w:rsid w:val="00BC793C"/>
    <w:rsid w:val="00BC7A39"/>
    <w:rsid w:val="00BD0117"/>
    <w:rsid w:val="00BD0B0C"/>
    <w:rsid w:val="00BD0BE5"/>
    <w:rsid w:val="00BD0F32"/>
    <w:rsid w:val="00BD1BCD"/>
    <w:rsid w:val="00BD5D98"/>
    <w:rsid w:val="00BD67F8"/>
    <w:rsid w:val="00BD76E6"/>
    <w:rsid w:val="00BE08CA"/>
    <w:rsid w:val="00BE1396"/>
    <w:rsid w:val="00BE23BE"/>
    <w:rsid w:val="00BE297C"/>
    <w:rsid w:val="00BE377C"/>
    <w:rsid w:val="00BE43C4"/>
    <w:rsid w:val="00BE6922"/>
    <w:rsid w:val="00BE7915"/>
    <w:rsid w:val="00BE7BF2"/>
    <w:rsid w:val="00BE7E57"/>
    <w:rsid w:val="00BE7EA4"/>
    <w:rsid w:val="00BF0B12"/>
    <w:rsid w:val="00BF0BC8"/>
    <w:rsid w:val="00BF0F60"/>
    <w:rsid w:val="00BF10B2"/>
    <w:rsid w:val="00BF3083"/>
    <w:rsid w:val="00BF437A"/>
    <w:rsid w:val="00BF48DE"/>
    <w:rsid w:val="00BF6828"/>
    <w:rsid w:val="00BF6ACD"/>
    <w:rsid w:val="00C00B60"/>
    <w:rsid w:val="00C010B0"/>
    <w:rsid w:val="00C016C7"/>
    <w:rsid w:val="00C0179D"/>
    <w:rsid w:val="00C01A87"/>
    <w:rsid w:val="00C0374C"/>
    <w:rsid w:val="00C06740"/>
    <w:rsid w:val="00C079BB"/>
    <w:rsid w:val="00C12787"/>
    <w:rsid w:val="00C132F5"/>
    <w:rsid w:val="00C14EE0"/>
    <w:rsid w:val="00C16BF0"/>
    <w:rsid w:val="00C16F0D"/>
    <w:rsid w:val="00C17C82"/>
    <w:rsid w:val="00C20E87"/>
    <w:rsid w:val="00C2193A"/>
    <w:rsid w:val="00C22E6F"/>
    <w:rsid w:val="00C2319C"/>
    <w:rsid w:val="00C23381"/>
    <w:rsid w:val="00C23A21"/>
    <w:rsid w:val="00C23AFC"/>
    <w:rsid w:val="00C2401E"/>
    <w:rsid w:val="00C24627"/>
    <w:rsid w:val="00C252F0"/>
    <w:rsid w:val="00C262F8"/>
    <w:rsid w:val="00C26882"/>
    <w:rsid w:val="00C26FE9"/>
    <w:rsid w:val="00C2739E"/>
    <w:rsid w:val="00C306EF"/>
    <w:rsid w:val="00C3200E"/>
    <w:rsid w:val="00C3322F"/>
    <w:rsid w:val="00C33890"/>
    <w:rsid w:val="00C34F48"/>
    <w:rsid w:val="00C358B4"/>
    <w:rsid w:val="00C3629D"/>
    <w:rsid w:val="00C37772"/>
    <w:rsid w:val="00C40523"/>
    <w:rsid w:val="00C406BB"/>
    <w:rsid w:val="00C40EB4"/>
    <w:rsid w:val="00C42DAF"/>
    <w:rsid w:val="00C52644"/>
    <w:rsid w:val="00C53450"/>
    <w:rsid w:val="00C53EC6"/>
    <w:rsid w:val="00C55144"/>
    <w:rsid w:val="00C56697"/>
    <w:rsid w:val="00C579FF"/>
    <w:rsid w:val="00C6168C"/>
    <w:rsid w:val="00C62F7C"/>
    <w:rsid w:val="00C6461F"/>
    <w:rsid w:val="00C64E59"/>
    <w:rsid w:val="00C65768"/>
    <w:rsid w:val="00C65970"/>
    <w:rsid w:val="00C65E02"/>
    <w:rsid w:val="00C66BE9"/>
    <w:rsid w:val="00C66CE0"/>
    <w:rsid w:val="00C66E5D"/>
    <w:rsid w:val="00C66F06"/>
    <w:rsid w:val="00C6716B"/>
    <w:rsid w:val="00C70AE6"/>
    <w:rsid w:val="00C71BCC"/>
    <w:rsid w:val="00C72512"/>
    <w:rsid w:val="00C731BE"/>
    <w:rsid w:val="00C73A5E"/>
    <w:rsid w:val="00C73E14"/>
    <w:rsid w:val="00C74B4B"/>
    <w:rsid w:val="00C75076"/>
    <w:rsid w:val="00C76653"/>
    <w:rsid w:val="00C805D7"/>
    <w:rsid w:val="00C81962"/>
    <w:rsid w:val="00C8268C"/>
    <w:rsid w:val="00C86E8D"/>
    <w:rsid w:val="00C873D5"/>
    <w:rsid w:val="00C91943"/>
    <w:rsid w:val="00C93FCE"/>
    <w:rsid w:val="00C95DA5"/>
    <w:rsid w:val="00CA1C50"/>
    <w:rsid w:val="00CA1F76"/>
    <w:rsid w:val="00CA3BF1"/>
    <w:rsid w:val="00CA4A6F"/>
    <w:rsid w:val="00CA5112"/>
    <w:rsid w:val="00CA6A7E"/>
    <w:rsid w:val="00CA6CF9"/>
    <w:rsid w:val="00CB2652"/>
    <w:rsid w:val="00CB286F"/>
    <w:rsid w:val="00CB2DA9"/>
    <w:rsid w:val="00CB36EE"/>
    <w:rsid w:val="00CB51D5"/>
    <w:rsid w:val="00CB5FA1"/>
    <w:rsid w:val="00CB65ED"/>
    <w:rsid w:val="00CC2352"/>
    <w:rsid w:val="00CC3830"/>
    <w:rsid w:val="00CC4188"/>
    <w:rsid w:val="00CC5CDE"/>
    <w:rsid w:val="00CC6424"/>
    <w:rsid w:val="00CC7253"/>
    <w:rsid w:val="00CC797A"/>
    <w:rsid w:val="00CD0DF6"/>
    <w:rsid w:val="00CD174A"/>
    <w:rsid w:val="00CD2F5F"/>
    <w:rsid w:val="00CD6762"/>
    <w:rsid w:val="00CE0097"/>
    <w:rsid w:val="00CE0430"/>
    <w:rsid w:val="00CE4530"/>
    <w:rsid w:val="00CE731C"/>
    <w:rsid w:val="00CE732D"/>
    <w:rsid w:val="00CF0DE4"/>
    <w:rsid w:val="00CF0F4E"/>
    <w:rsid w:val="00CF1B39"/>
    <w:rsid w:val="00CF1C3B"/>
    <w:rsid w:val="00CF46AD"/>
    <w:rsid w:val="00CF49C6"/>
    <w:rsid w:val="00CF5862"/>
    <w:rsid w:val="00CF5F46"/>
    <w:rsid w:val="00CF5F81"/>
    <w:rsid w:val="00CF6375"/>
    <w:rsid w:val="00CF7DF3"/>
    <w:rsid w:val="00D01CCF"/>
    <w:rsid w:val="00D01E9F"/>
    <w:rsid w:val="00D033A5"/>
    <w:rsid w:val="00D03536"/>
    <w:rsid w:val="00D03CF5"/>
    <w:rsid w:val="00D05367"/>
    <w:rsid w:val="00D05E8F"/>
    <w:rsid w:val="00D06B9B"/>
    <w:rsid w:val="00D078B7"/>
    <w:rsid w:val="00D07DBC"/>
    <w:rsid w:val="00D117E5"/>
    <w:rsid w:val="00D14D52"/>
    <w:rsid w:val="00D15622"/>
    <w:rsid w:val="00D15DC4"/>
    <w:rsid w:val="00D171D9"/>
    <w:rsid w:val="00D1721F"/>
    <w:rsid w:val="00D17240"/>
    <w:rsid w:val="00D21C2D"/>
    <w:rsid w:val="00D21CBD"/>
    <w:rsid w:val="00D229BB"/>
    <w:rsid w:val="00D22CD2"/>
    <w:rsid w:val="00D22FAE"/>
    <w:rsid w:val="00D234E8"/>
    <w:rsid w:val="00D24C54"/>
    <w:rsid w:val="00D24D15"/>
    <w:rsid w:val="00D250F7"/>
    <w:rsid w:val="00D31AD1"/>
    <w:rsid w:val="00D31B74"/>
    <w:rsid w:val="00D332A3"/>
    <w:rsid w:val="00D33928"/>
    <w:rsid w:val="00D33AC7"/>
    <w:rsid w:val="00D344A2"/>
    <w:rsid w:val="00D34B52"/>
    <w:rsid w:val="00D36E84"/>
    <w:rsid w:val="00D374D2"/>
    <w:rsid w:val="00D400A0"/>
    <w:rsid w:val="00D420B9"/>
    <w:rsid w:val="00D456B3"/>
    <w:rsid w:val="00D4573B"/>
    <w:rsid w:val="00D45C65"/>
    <w:rsid w:val="00D4621C"/>
    <w:rsid w:val="00D468AE"/>
    <w:rsid w:val="00D46B0E"/>
    <w:rsid w:val="00D473A1"/>
    <w:rsid w:val="00D47B48"/>
    <w:rsid w:val="00D505F4"/>
    <w:rsid w:val="00D50FDB"/>
    <w:rsid w:val="00D513F2"/>
    <w:rsid w:val="00D51D69"/>
    <w:rsid w:val="00D51E89"/>
    <w:rsid w:val="00D52B98"/>
    <w:rsid w:val="00D533E9"/>
    <w:rsid w:val="00D5340B"/>
    <w:rsid w:val="00D55021"/>
    <w:rsid w:val="00D56181"/>
    <w:rsid w:val="00D56540"/>
    <w:rsid w:val="00D60F65"/>
    <w:rsid w:val="00D60F7E"/>
    <w:rsid w:val="00D615CE"/>
    <w:rsid w:val="00D61968"/>
    <w:rsid w:val="00D63184"/>
    <w:rsid w:val="00D65C68"/>
    <w:rsid w:val="00D672EE"/>
    <w:rsid w:val="00D70541"/>
    <w:rsid w:val="00D71879"/>
    <w:rsid w:val="00D72A9E"/>
    <w:rsid w:val="00D74841"/>
    <w:rsid w:val="00D7485E"/>
    <w:rsid w:val="00D750E6"/>
    <w:rsid w:val="00D80080"/>
    <w:rsid w:val="00D80AEC"/>
    <w:rsid w:val="00D81A7B"/>
    <w:rsid w:val="00D825D6"/>
    <w:rsid w:val="00D82847"/>
    <w:rsid w:val="00D87710"/>
    <w:rsid w:val="00D9188D"/>
    <w:rsid w:val="00D92246"/>
    <w:rsid w:val="00DA1E99"/>
    <w:rsid w:val="00DA2A55"/>
    <w:rsid w:val="00DA4034"/>
    <w:rsid w:val="00DA5531"/>
    <w:rsid w:val="00DA794C"/>
    <w:rsid w:val="00DB1696"/>
    <w:rsid w:val="00DB4386"/>
    <w:rsid w:val="00DB4667"/>
    <w:rsid w:val="00DB5974"/>
    <w:rsid w:val="00DB5D7B"/>
    <w:rsid w:val="00DB5E42"/>
    <w:rsid w:val="00DC3655"/>
    <w:rsid w:val="00DC38BA"/>
    <w:rsid w:val="00DC42CB"/>
    <w:rsid w:val="00DC5935"/>
    <w:rsid w:val="00DC67B7"/>
    <w:rsid w:val="00DC6852"/>
    <w:rsid w:val="00DC7898"/>
    <w:rsid w:val="00DC78C0"/>
    <w:rsid w:val="00DD0233"/>
    <w:rsid w:val="00DD0986"/>
    <w:rsid w:val="00DD0F2F"/>
    <w:rsid w:val="00DD124A"/>
    <w:rsid w:val="00DD2857"/>
    <w:rsid w:val="00DD3718"/>
    <w:rsid w:val="00DD448D"/>
    <w:rsid w:val="00DD457C"/>
    <w:rsid w:val="00DD5FD5"/>
    <w:rsid w:val="00DE057F"/>
    <w:rsid w:val="00DE0CE1"/>
    <w:rsid w:val="00DE36A9"/>
    <w:rsid w:val="00DE49FA"/>
    <w:rsid w:val="00DE4C97"/>
    <w:rsid w:val="00DE56E5"/>
    <w:rsid w:val="00DE5937"/>
    <w:rsid w:val="00DE5BF0"/>
    <w:rsid w:val="00DE5F8C"/>
    <w:rsid w:val="00DF1771"/>
    <w:rsid w:val="00DF2423"/>
    <w:rsid w:val="00DF3975"/>
    <w:rsid w:val="00DF70EA"/>
    <w:rsid w:val="00DF7365"/>
    <w:rsid w:val="00E006A4"/>
    <w:rsid w:val="00E0223E"/>
    <w:rsid w:val="00E02A18"/>
    <w:rsid w:val="00E0414A"/>
    <w:rsid w:val="00E04306"/>
    <w:rsid w:val="00E05052"/>
    <w:rsid w:val="00E0531F"/>
    <w:rsid w:val="00E07797"/>
    <w:rsid w:val="00E10275"/>
    <w:rsid w:val="00E11586"/>
    <w:rsid w:val="00E11DC2"/>
    <w:rsid w:val="00E1216D"/>
    <w:rsid w:val="00E1432C"/>
    <w:rsid w:val="00E1469C"/>
    <w:rsid w:val="00E14D5B"/>
    <w:rsid w:val="00E1585B"/>
    <w:rsid w:val="00E20020"/>
    <w:rsid w:val="00E20273"/>
    <w:rsid w:val="00E20395"/>
    <w:rsid w:val="00E21951"/>
    <w:rsid w:val="00E2435E"/>
    <w:rsid w:val="00E24C72"/>
    <w:rsid w:val="00E254CC"/>
    <w:rsid w:val="00E2599F"/>
    <w:rsid w:val="00E25E1C"/>
    <w:rsid w:val="00E26851"/>
    <w:rsid w:val="00E30AB2"/>
    <w:rsid w:val="00E3129A"/>
    <w:rsid w:val="00E31DA2"/>
    <w:rsid w:val="00E3320C"/>
    <w:rsid w:val="00E343CE"/>
    <w:rsid w:val="00E355E1"/>
    <w:rsid w:val="00E35EDE"/>
    <w:rsid w:val="00E36AA1"/>
    <w:rsid w:val="00E37001"/>
    <w:rsid w:val="00E37403"/>
    <w:rsid w:val="00E407C7"/>
    <w:rsid w:val="00E423D5"/>
    <w:rsid w:val="00E451AC"/>
    <w:rsid w:val="00E47015"/>
    <w:rsid w:val="00E47188"/>
    <w:rsid w:val="00E47BBB"/>
    <w:rsid w:val="00E50CD0"/>
    <w:rsid w:val="00E520B1"/>
    <w:rsid w:val="00E525F6"/>
    <w:rsid w:val="00E5389D"/>
    <w:rsid w:val="00E53A2C"/>
    <w:rsid w:val="00E54CD4"/>
    <w:rsid w:val="00E54E81"/>
    <w:rsid w:val="00E551C7"/>
    <w:rsid w:val="00E56A96"/>
    <w:rsid w:val="00E61A64"/>
    <w:rsid w:val="00E622F4"/>
    <w:rsid w:val="00E62EB3"/>
    <w:rsid w:val="00E650BC"/>
    <w:rsid w:val="00E6650B"/>
    <w:rsid w:val="00E66652"/>
    <w:rsid w:val="00E6668C"/>
    <w:rsid w:val="00E66F11"/>
    <w:rsid w:val="00E70153"/>
    <w:rsid w:val="00E707CE"/>
    <w:rsid w:val="00E70D74"/>
    <w:rsid w:val="00E726DF"/>
    <w:rsid w:val="00E748A6"/>
    <w:rsid w:val="00E754F3"/>
    <w:rsid w:val="00E768A2"/>
    <w:rsid w:val="00E76F33"/>
    <w:rsid w:val="00E804A3"/>
    <w:rsid w:val="00E827E8"/>
    <w:rsid w:val="00E841DA"/>
    <w:rsid w:val="00E8508E"/>
    <w:rsid w:val="00E85A4E"/>
    <w:rsid w:val="00E934B5"/>
    <w:rsid w:val="00E964A3"/>
    <w:rsid w:val="00E97A26"/>
    <w:rsid w:val="00EA08F2"/>
    <w:rsid w:val="00EA2116"/>
    <w:rsid w:val="00EA2BB1"/>
    <w:rsid w:val="00EA3260"/>
    <w:rsid w:val="00EA3556"/>
    <w:rsid w:val="00EA3835"/>
    <w:rsid w:val="00EA3AA7"/>
    <w:rsid w:val="00EA45F8"/>
    <w:rsid w:val="00EA4699"/>
    <w:rsid w:val="00EA4AE2"/>
    <w:rsid w:val="00EA56A9"/>
    <w:rsid w:val="00EA6106"/>
    <w:rsid w:val="00EA7B5A"/>
    <w:rsid w:val="00EB1ADB"/>
    <w:rsid w:val="00EB2162"/>
    <w:rsid w:val="00EB27F3"/>
    <w:rsid w:val="00EB2FD9"/>
    <w:rsid w:val="00EB32B1"/>
    <w:rsid w:val="00EB4069"/>
    <w:rsid w:val="00EB555F"/>
    <w:rsid w:val="00EC01BE"/>
    <w:rsid w:val="00EC3047"/>
    <w:rsid w:val="00EC3187"/>
    <w:rsid w:val="00EC4ECC"/>
    <w:rsid w:val="00EC6F40"/>
    <w:rsid w:val="00EC7BC4"/>
    <w:rsid w:val="00EC7F08"/>
    <w:rsid w:val="00ED09CC"/>
    <w:rsid w:val="00ED2A99"/>
    <w:rsid w:val="00ED2B83"/>
    <w:rsid w:val="00ED3784"/>
    <w:rsid w:val="00ED397C"/>
    <w:rsid w:val="00ED4265"/>
    <w:rsid w:val="00ED4D69"/>
    <w:rsid w:val="00ED66F1"/>
    <w:rsid w:val="00ED6C47"/>
    <w:rsid w:val="00ED6D97"/>
    <w:rsid w:val="00ED7BDE"/>
    <w:rsid w:val="00EE0043"/>
    <w:rsid w:val="00EE0871"/>
    <w:rsid w:val="00EE0C9C"/>
    <w:rsid w:val="00EE211C"/>
    <w:rsid w:val="00EE2F2F"/>
    <w:rsid w:val="00EE3C3F"/>
    <w:rsid w:val="00EE6EF8"/>
    <w:rsid w:val="00EE7B45"/>
    <w:rsid w:val="00EF0F3D"/>
    <w:rsid w:val="00EF2004"/>
    <w:rsid w:val="00EF3654"/>
    <w:rsid w:val="00EF4154"/>
    <w:rsid w:val="00EF4BDF"/>
    <w:rsid w:val="00EF5663"/>
    <w:rsid w:val="00F01502"/>
    <w:rsid w:val="00F02608"/>
    <w:rsid w:val="00F056C8"/>
    <w:rsid w:val="00F059F3"/>
    <w:rsid w:val="00F067EC"/>
    <w:rsid w:val="00F103B7"/>
    <w:rsid w:val="00F10A2F"/>
    <w:rsid w:val="00F122AD"/>
    <w:rsid w:val="00F14656"/>
    <w:rsid w:val="00F146ED"/>
    <w:rsid w:val="00F14E3B"/>
    <w:rsid w:val="00F16BCB"/>
    <w:rsid w:val="00F2163E"/>
    <w:rsid w:val="00F2209F"/>
    <w:rsid w:val="00F224D7"/>
    <w:rsid w:val="00F2326D"/>
    <w:rsid w:val="00F23368"/>
    <w:rsid w:val="00F245B2"/>
    <w:rsid w:val="00F24B3F"/>
    <w:rsid w:val="00F25A31"/>
    <w:rsid w:val="00F271D0"/>
    <w:rsid w:val="00F27B60"/>
    <w:rsid w:val="00F27C6F"/>
    <w:rsid w:val="00F3109E"/>
    <w:rsid w:val="00F31925"/>
    <w:rsid w:val="00F32E9E"/>
    <w:rsid w:val="00F3424B"/>
    <w:rsid w:val="00F34406"/>
    <w:rsid w:val="00F34EEB"/>
    <w:rsid w:val="00F351D4"/>
    <w:rsid w:val="00F36A72"/>
    <w:rsid w:val="00F371F7"/>
    <w:rsid w:val="00F40B58"/>
    <w:rsid w:val="00F41D22"/>
    <w:rsid w:val="00F42A79"/>
    <w:rsid w:val="00F42F5B"/>
    <w:rsid w:val="00F43562"/>
    <w:rsid w:val="00F4374F"/>
    <w:rsid w:val="00F4643E"/>
    <w:rsid w:val="00F46DC5"/>
    <w:rsid w:val="00F50445"/>
    <w:rsid w:val="00F512EA"/>
    <w:rsid w:val="00F52F43"/>
    <w:rsid w:val="00F54633"/>
    <w:rsid w:val="00F546A9"/>
    <w:rsid w:val="00F54DAC"/>
    <w:rsid w:val="00F5551B"/>
    <w:rsid w:val="00F563BD"/>
    <w:rsid w:val="00F56A39"/>
    <w:rsid w:val="00F62FB9"/>
    <w:rsid w:val="00F63717"/>
    <w:rsid w:val="00F64370"/>
    <w:rsid w:val="00F64D73"/>
    <w:rsid w:val="00F679EA"/>
    <w:rsid w:val="00F70F8C"/>
    <w:rsid w:val="00F710B6"/>
    <w:rsid w:val="00F71EF0"/>
    <w:rsid w:val="00F738AC"/>
    <w:rsid w:val="00F74417"/>
    <w:rsid w:val="00F76A65"/>
    <w:rsid w:val="00F77BCF"/>
    <w:rsid w:val="00F80C61"/>
    <w:rsid w:val="00F81415"/>
    <w:rsid w:val="00F81FD7"/>
    <w:rsid w:val="00F849AB"/>
    <w:rsid w:val="00F85C26"/>
    <w:rsid w:val="00F86BE2"/>
    <w:rsid w:val="00F918EF"/>
    <w:rsid w:val="00F9285E"/>
    <w:rsid w:val="00F92A85"/>
    <w:rsid w:val="00F92F46"/>
    <w:rsid w:val="00F930F0"/>
    <w:rsid w:val="00F940B0"/>
    <w:rsid w:val="00F95366"/>
    <w:rsid w:val="00F958DD"/>
    <w:rsid w:val="00F95FD0"/>
    <w:rsid w:val="00FA012E"/>
    <w:rsid w:val="00FA1579"/>
    <w:rsid w:val="00FA2220"/>
    <w:rsid w:val="00FA3355"/>
    <w:rsid w:val="00FA5A34"/>
    <w:rsid w:val="00FA67B3"/>
    <w:rsid w:val="00FB0F0A"/>
    <w:rsid w:val="00FB1442"/>
    <w:rsid w:val="00FB17A0"/>
    <w:rsid w:val="00FB3D67"/>
    <w:rsid w:val="00FB7CE6"/>
    <w:rsid w:val="00FC2299"/>
    <w:rsid w:val="00FC29A1"/>
    <w:rsid w:val="00FC3FD0"/>
    <w:rsid w:val="00FC466C"/>
    <w:rsid w:val="00FC4ABF"/>
    <w:rsid w:val="00FC4E86"/>
    <w:rsid w:val="00FC50C2"/>
    <w:rsid w:val="00FC57E2"/>
    <w:rsid w:val="00FC5B6A"/>
    <w:rsid w:val="00FC7573"/>
    <w:rsid w:val="00FC76A2"/>
    <w:rsid w:val="00FC7F4C"/>
    <w:rsid w:val="00FD018C"/>
    <w:rsid w:val="00FD1172"/>
    <w:rsid w:val="00FD1468"/>
    <w:rsid w:val="00FD32EB"/>
    <w:rsid w:val="00FD5605"/>
    <w:rsid w:val="00FD745E"/>
    <w:rsid w:val="00FD77DC"/>
    <w:rsid w:val="00FD7815"/>
    <w:rsid w:val="00FD7C38"/>
    <w:rsid w:val="00FD7C79"/>
    <w:rsid w:val="00FD7DFF"/>
    <w:rsid w:val="00FD7FBF"/>
    <w:rsid w:val="00FE01A9"/>
    <w:rsid w:val="00FE0C96"/>
    <w:rsid w:val="00FE0DEC"/>
    <w:rsid w:val="00FE303F"/>
    <w:rsid w:val="00FE3646"/>
    <w:rsid w:val="00FE54A1"/>
    <w:rsid w:val="00FE66F6"/>
    <w:rsid w:val="00FE6B7C"/>
    <w:rsid w:val="00FE7320"/>
    <w:rsid w:val="00FF035B"/>
    <w:rsid w:val="00FF03BB"/>
    <w:rsid w:val="00FF0590"/>
    <w:rsid w:val="00FF0CED"/>
    <w:rsid w:val="00FF1411"/>
    <w:rsid w:val="00FF1797"/>
    <w:rsid w:val="00FF1BAC"/>
    <w:rsid w:val="00FF3D89"/>
    <w:rsid w:val="00FF3EBB"/>
    <w:rsid w:val="00FF4398"/>
    <w:rsid w:val="00FF4C95"/>
    <w:rsid w:val="00FF50D8"/>
    <w:rsid w:val="00FF56D5"/>
    <w:rsid w:val="00FF615F"/>
    <w:rsid w:val="00FF703E"/>
    <w:rsid w:val="00FF72D8"/>
    <w:rsid w:val="00FF737A"/>
    <w:rsid w:val="00FF75AE"/>
    <w:rsid w:val="00FF7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 w:type="paragraph" w:styleId="Zhlav">
    <w:name w:val="header"/>
    <w:basedOn w:val="Normln"/>
    <w:link w:val="ZhlavChar"/>
    <w:uiPriority w:val="99"/>
    <w:unhideWhenUsed/>
    <w:rsid w:val="00B210DF"/>
    <w:pPr>
      <w:tabs>
        <w:tab w:val="center" w:pos="4536"/>
        <w:tab w:val="right" w:pos="9072"/>
      </w:tabs>
      <w:spacing w:line="240" w:lineRule="auto"/>
    </w:pPr>
  </w:style>
  <w:style w:type="character" w:customStyle="1" w:styleId="ZhlavChar">
    <w:name w:val="Záhlaví Char"/>
    <w:basedOn w:val="Standardnpsmoodstavce"/>
    <w:link w:val="Zhlav"/>
    <w:uiPriority w:val="99"/>
    <w:rsid w:val="00B210DF"/>
    <w:rPr>
      <w:sz w:val="20"/>
      <w:lang w:eastAsia="en-US"/>
    </w:rPr>
  </w:style>
  <w:style w:type="paragraph" w:styleId="Zpat">
    <w:name w:val="footer"/>
    <w:basedOn w:val="Normln"/>
    <w:link w:val="ZpatChar"/>
    <w:uiPriority w:val="99"/>
    <w:unhideWhenUsed/>
    <w:rsid w:val="00B210DF"/>
    <w:pPr>
      <w:tabs>
        <w:tab w:val="center" w:pos="4536"/>
        <w:tab w:val="right" w:pos="9072"/>
      </w:tabs>
      <w:spacing w:line="240" w:lineRule="auto"/>
    </w:pPr>
  </w:style>
  <w:style w:type="character" w:customStyle="1" w:styleId="ZpatChar">
    <w:name w:val="Zápatí Char"/>
    <w:basedOn w:val="Standardnpsmoodstavce"/>
    <w:link w:val="Zpat"/>
    <w:uiPriority w:val="99"/>
    <w:rsid w:val="00B210DF"/>
    <w:rPr>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 w:type="paragraph" w:styleId="Zhlav">
    <w:name w:val="header"/>
    <w:basedOn w:val="Normln"/>
    <w:link w:val="ZhlavChar"/>
    <w:uiPriority w:val="99"/>
    <w:unhideWhenUsed/>
    <w:rsid w:val="00B210DF"/>
    <w:pPr>
      <w:tabs>
        <w:tab w:val="center" w:pos="4536"/>
        <w:tab w:val="right" w:pos="9072"/>
      </w:tabs>
      <w:spacing w:line="240" w:lineRule="auto"/>
    </w:pPr>
  </w:style>
  <w:style w:type="character" w:customStyle="1" w:styleId="ZhlavChar">
    <w:name w:val="Záhlaví Char"/>
    <w:basedOn w:val="Standardnpsmoodstavce"/>
    <w:link w:val="Zhlav"/>
    <w:uiPriority w:val="99"/>
    <w:rsid w:val="00B210DF"/>
    <w:rPr>
      <w:sz w:val="20"/>
      <w:lang w:eastAsia="en-US"/>
    </w:rPr>
  </w:style>
  <w:style w:type="paragraph" w:styleId="Zpat">
    <w:name w:val="footer"/>
    <w:basedOn w:val="Normln"/>
    <w:link w:val="ZpatChar"/>
    <w:uiPriority w:val="99"/>
    <w:unhideWhenUsed/>
    <w:rsid w:val="00B210DF"/>
    <w:pPr>
      <w:tabs>
        <w:tab w:val="center" w:pos="4536"/>
        <w:tab w:val="right" w:pos="9072"/>
      </w:tabs>
      <w:spacing w:line="240" w:lineRule="auto"/>
    </w:pPr>
  </w:style>
  <w:style w:type="character" w:customStyle="1" w:styleId="ZpatChar">
    <w:name w:val="Zápatí Char"/>
    <w:basedOn w:val="Standardnpsmoodstavce"/>
    <w:link w:val="Zpat"/>
    <w:uiPriority w:val="99"/>
    <w:rsid w:val="00B210DF"/>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image" Target="cid:image001.png@01CF1D04.83763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1A489-304B-4FD2-A8C3-51CF1597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5</Pages>
  <Words>1269</Words>
  <Characters>6785</Characters>
  <Application>Microsoft Office Word</Application>
  <DocSecurity>0</DocSecurity>
  <Lines>56</Lines>
  <Paragraphs>16</Paragraphs>
  <ScaleCrop>false</ScaleCrop>
  <HeadingPairs>
    <vt:vector size="2" baseType="variant">
      <vt:variant>
        <vt:lpstr>Název</vt:lpstr>
      </vt:variant>
      <vt:variant>
        <vt:i4>1</vt:i4>
      </vt:variant>
    </vt:vector>
  </HeadingPairs>
  <TitlesOfParts>
    <vt:vector size="1" baseType="lpstr">
      <vt:lpstr>Přehled změn v systému OTE pro plyn od 1.1.2011</vt:lpstr>
    </vt:vector>
  </TitlesOfParts>
  <Company>Operátor trhu s elektřinou, a.s.</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změn v systému OTE pro plyn od 1.1.2011</dc:title>
  <dc:creator>Jakub Nečesaný</dc:creator>
  <cp:lastModifiedBy>Jakub Necesany</cp:lastModifiedBy>
  <cp:revision>23</cp:revision>
  <dcterms:created xsi:type="dcterms:W3CDTF">2014-04-16T16:25:00Z</dcterms:created>
  <dcterms:modified xsi:type="dcterms:W3CDTF">2014-04-17T08:30:00Z</dcterms:modified>
</cp:coreProperties>
</file>